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CE" w:rsidRPr="0001730C" w:rsidRDefault="00766630" w:rsidP="0001730C">
      <w:pPr>
        <w:spacing w:after="0" w:line="360" w:lineRule="auto"/>
        <w:jc w:val="right"/>
        <w:rPr>
          <w:rFonts w:ascii="Century Gothic" w:hAnsi="Century Gothic" w:cstheme="minorHAnsi"/>
          <w:color w:val="000000" w:themeColor="text1"/>
          <w:sz w:val="20"/>
          <w:szCs w:val="20"/>
        </w:rPr>
      </w:pPr>
      <w:r w:rsidRPr="0001730C">
        <w:rPr>
          <w:rFonts w:ascii="Century Gothic" w:hAnsi="Century Gothic" w:cstheme="minorHAnsi"/>
          <w:color w:val="000000" w:themeColor="text1"/>
          <w:sz w:val="20"/>
          <w:szCs w:val="20"/>
        </w:rPr>
        <w:t>Konary</w:t>
      </w:r>
      <w:r w:rsidR="004E7BCE" w:rsidRPr="0001730C">
        <w:rPr>
          <w:rFonts w:ascii="Century Gothic" w:hAnsi="Century Gothic" w:cstheme="minorHAnsi"/>
          <w:color w:val="000000" w:themeColor="text1"/>
          <w:sz w:val="20"/>
          <w:szCs w:val="20"/>
        </w:rPr>
        <w:t xml:space="preserve">, dnia </w:t>
      </w:r>
      <w:r w:rsidR="00283650">
        <w:rPr>
          <w:rFonts w:ascii="Century Gothic" w:hAnsi="Century Gothic" w:cstheme="minorHAnsi"/>
          <w:color w:val="000000" w:themeColor="text1"/>
          <w:sz w:val="20"/>
          <w:szCs w:val="20"/>
        </w:rPr>
        <w:t>25</w:t>
      </w:r>
      <w:r w:rsidR="003363DB" w:rsidRPr="0001730C">
        <w:rPr>
          <w:rFonts w:ascii="Century Gothic" w:hAnsi="Century Gothic" w:cstheme="minorHAnsi"/>
          <w:color w:val="000000" w:themeColor="text1"/>
          <w:sz w:val="20"/>
          <w:szCs w:val="20"/>
        </w:rPr>
        <w:t>.06.2025</w:t>
      </w:r>
    </w:p>
    <w:p w:rsidR="002C7EF6" w:rsidRPr="0001730C" w:rsidRDefault="002C7EF6" w:rsidP="0001730C">
      <w:pPr>
        <w:spacing w:line="360" w:lineRule="auto"/>
        <w:rPr>
          <w:rFonts w:ascii="Century Gothic" w:hAnsi="Century Gothic" w:cs="Calibri"/>
          <w:b/>
          <w:bCs/>
          <w:color w:val="000000" w:themeColor="text1"/>
          <w:kern w:val="0"/>
          <w:sz w:val="20"/>
          <w:szCs w:val="20"/>
          <w:lang w:eastAsia="pl-PL"/>
        </w:rPr>
      </w:pPr>
    </w:p>
    <w:p w:rsidR="000209C0" w:rsidRPr="0001730C" w:rsidRDefault="00D03FAC" w:rsidP="0001730C">
      <w:pPr>
        <w:spacing w:line="360" w:lineRule="auto"/>
        <w:jc w:val="center"/>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Zapytanie ofertowe </w:t>
      </w:r>
      <w:bookmarkStart w:id="0" w:name="_GoBack"/>
      <w:r w:rsidR="00766630" w:rsidRPr="0001730C">
        <w:rPr>
          <w:rFonts w:ascii="Century Gothic" w:hAnsi="Century Gothic" w:cstheme="minorHAnsi"/>
          <w:b/>
          <w:color w:val="000000" w:themeColor="text1"/>
          <w:sz w:val="20"/>
          <w:szCs w:val="20"/>
          <w:shd w:val="clear" w:color="auto" w:fill="FFFFFF" w:themeFill="background1"/>
        </w:rPr>
        <w:t>STOKKONARY/</w:t>
      </w:r>
      <w:r w:rsidR="0001730C" w:rsidRPr="0001730C">
        <w:rPr>
          <w:rFonts w:ascii="Century Gothic" w:hAnsi="Century Gothic" w:cstheme="minorHAnsi"/>
          <w:b/>
          <w:color w:val="000000" w:themeColor="text1"/>
          <w:sz w:val="20"/>
          <w:szCs w:val="20"/>
          <w:shd w:val="clear" w:color="auto" w:fill="FFFFFF" w:themeFill="background1"/>
        </w:rPr>
        <w:t>7</w:t>
      </w:r>
      <w:r w:rsidR="006D6958" w:rsidRPr="0001730C">
        <w:rPr>
          <w:rFonts w:ascii="Century Gothic" w:hAnsi="Century Gothic" w:cstheme="minorHAnsi"/>
          <w:b/>
          <w:color w:val="000000" w:themeColor="text1"/>
          <w:sz w:val="20"/>
          <w:szCs w:val="20"/>
          <w:shd w:val="clear" w:color="auto" w:fill="FFFFFF" w:themeFill="background1"/>
        </w:rPr>
        <w:t>/2025</w:t>
      </w:r>
      <w:bookmarkEnd w:id="0"/>
      <w:r w:rsidR="003363DB" w:rsidRPr="0001730C">
        <w:rPr>
          <w:rFonts w:ascii="Century Gothic" w:hAnsi="Century Gothic" w:cstheme="minorHAnsi"/>
          <w:b/>
          <w:color w:val="000000" w:themeColor="text1"/>
          <w:sz w:val="20"/>
          <w:szCs w:val="20"/>
          <w:shd w:val="clear" w:color="auto" w:fill="FFFFFF" w:themeFill="background1"/>
        </w:rPr>
        <w:br/>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1. Nazwa i adres Zamawiającego </w:t>
      </w:r>
    </w:p>
    <w:p w:rsidR="004E7BCE" w:rsidRPr="0001730C" w:rsidRDefault="00E065BD" w:rsidP="0001730C">
      <w:pPr>
        <w:pStyle w:val="Default"/>
        <w:spacing w:line="360" w:lineRule="auto"/>
        <w:rPr>
          <w:rFonts w:ascii="Century Gothic" w:eastAsia="SimSun" w:hAnsi="Century Gothic" w:cs="Times New Roman"/>
          <w:sz w:val="20"/>
          <w:szCs w:val="20"/>
          <w:lang w:eastAsia="pl-PL"/>
        </w:rPr>
      </w:pPr>
      <w:r w:rsidRPr="0001730C">
        <w:rPr>
          <w:rFonts w:ascii="Century Gothic" w:hAnsi="Century Gothic" w:cs="NotoSans-Regular"/>
          <w:color w:val="000000" w:themeColor="text1"/>
          <w:sz w:val="20"/>
          <w:szCs w:val="20"/>
        </w:rPr>
        <w:t>FIRMA BUDOWLANA INSTAL JAR SPÓŁKA JAWNA J.JAROSZ ST.SŁOWIK, Konary 21A, 27-640 Klimontów</w:t>
      </w:r>
      <w:r w:rsidR="00645397" w:rsidRPr="0001730C">
        <w:rPr>
          <w:rFonts w:ascii="Century Gothic" w:hAnsi="Century Gothic"/>
          <w:color w:val="000000" w:themeColor="text1"/>
          <w:sz w:val="20"/>
          <w:szCs w:val="20"/>
          <w:lang w:eastAsia="pl-PL"/>
        </w:rPr>
        <w:t xml:space="preserve"> </w:t>
      </w:r>
      <w:r w:rsidR="00D03FAC" w:rsidRPr="0001730C">
        <w:rPr>
          <w:rFonts w:ascii="Century Gothic" w:hAnsi="Century Gothic"/>
          <w:color w:val="000000" w:themeColor="text1"/>
          <w:sz w:val="20"/>
          <w:szCs w:val="20"/>
          <w:lang w:eastAsia="pl-PL"/>
        </w:rPr>
        <w:t>(dalej: „</w:t>
      </w:r>
      <w:r w:rsidR="00D03FAC" w:rsidRPr="0001730C">
        <w:rPr>
          <w:rFonts w:ascii="Century Gothic" w:hAnsi="Century Gothic"/>
          <w:bCs/>
          <w:color w:val="000000" w:themeColor="text1"/>
          <w:sz w:val="20"/>
          <w:szCs w:val="20"/>
          <w:lang w:eastAsia="pl-PL"/>
        </w:rPr>
        <w:t>Zamawiający</w:t>
      </w:r>
      <w:r w:rsidR="00D03FAC" w:rsidRPr="0001730C">
        <w:rPr>
          <w:rFonts w:ascii="Century Gothic" w:hAnsi="Century Gothic"/>
          <w:color w:val="000000" w:themeColor="text1"/>
          <w:sz w:val="20"/>
          <w:szCs w:val="20"/>
          <w:lang w:eastAsia="pl-PL"/>
        </w:rPr>
        <w:t>”)</w:t>
      </w:r>
      <w:r w:rsidR="003A75E5" w:rsidRPr="0001730C">
        <w:rPr>
          <w:rFonts w:ascii="Century Gothic" w:hAnsi="Century Gothic"/>
          <w:color w:val="000000" w:themeColor="text1"/>
          <w:sz w:val="20"/>
          <w:szCs w:val="20"/>
          <w:lang w:eastAsia="pl-PL"/>
        </w:rPr>
        <w:t xml:space="preserve">, NIP </w:t>
      </w:r>
      <w:r w:rsidR="003A75E5" w:rsidRPr="0001730C">
        <w:rPr>
          <w:rFonts w:ascii="Century Gothic" w:hAnsi="Century Gothic" w:cs="Times New Roman"/>
          <w:sz w:val="20"/>
          <w:szCs w:val="20"/>
          <w:lang w:eastAsia="pl-PL"/>
        </w:rPr>
        <w:t>8641815131</w:t>
      </w:r>
      <w:r w:rsidR="003A75E5" w:rsidRPr="0001730C">
        <w:rPr>
          <w:rFonts w:ascii="Century Gothic" w:hAnsi="Century Gothic"/>
          <w:sz w:val="20"/>
          <w:szCs w:val="20"/>
        </w:rPr>
        <w:t xml:space="preserve">, REGON </w:t>
      </w:r>
      <w:r w:rsidR="003A75E5" w:rsidRPr="0001730C">
        <w:rPr>
          <w:rFonts w:ascii="Century Gothic" w:hAnsi="Century Gothic" w:cs="Arial"/>
          <w:color w:val="1F1F1F"/>
          <w:sz w:val="20"/>
          <w:szCs w:val="20"/>
          <w:shd w:val="clear" w:color="auto" w:fill="FFFFFF"/>
        </w:rPr>
        <w:t>292873730</w:t>
      </w:r>
      <w:r w:rsidR="003363DB" w:rsidRPr="0001730C">
        <w:rPr>
          <w:rFonts w:ascii="Century Gothic" w:hAnsi="Century Gothic" w:cs="Arial"/>
          <w:color w:val="1F1F1F"/>
          <w:sz w:val="20"/>
          <w:szCs w:val="20"/>
          <w:shd w:val="clear" w:color="auto" w:fill="FFFFFF"/>
        </w:rPr>
        <w:br/>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2. Informacje o projekcie </w:t>
      </w:r>
    </w:p>
    <w:p w:rsidR="004E7BCE" w:rsidRPr="0001730C" w:rsidRDefault="004E7BCE" w:rsidP="0001730C">
      <w:pPr>
        <w:spacing w:line="360" w:lineRule="auto"/>
        <w:jc w:val="both"/>
        <w:rPr>
          <w:rFonts w:ascii="Century Gothic" w:hAnsi="Century Gothic"/>
          <w:color w:val="000000" w:themeColor="text1"/>
          <w:sz w:val="20"/>
          <w:szCs w:val="20"/>
        </w:rPr>
      </w:pPr>
      <w:r w:rsidRPr="0001730C">
        <w:rPr>
          <w:rFonts w:ascii="Century Gothic" w:hAnsi="Century Gothic"/>
          <w:color w:val="000000" w:themeColor="text1"/>
          <w:sz w:val="20"/>
          <w:szCs w:val="20"/>
        </w:rPr>
        <w:t xml:space="preserve">Dotyczy projektu objętego wsparciem w ramach Inwestycji A1.2.1 Inwestycje dla przedsiębiorstw w produkty, usługi i kompetencje pracowników oraz kadry związane z dywersyfikacją działalności, Krajowy Plan Odbudowy i Zwiększania Odporności, </w:t>
      </w:r>
      <w:r w:rsidRPr="0001730C">
        <w:rPr>
          <w:rFonts w:ascii="Century Gothic" w:hAnsi="Century Gothic" w:cs="Calibri"/>
          <w:color w:val="000000" w:themeColor="text1"/>
          <w:kern w:val="0"/>
          <w:sz w:val="20"/>
          <w:szCs w:val="20"/>
          <w:lang w:eastAsia="pl-PL"/>
        </w:rPr>
        <w:t>Priorytet Odporność i konkurencyjność gospodarki - część grantowa.</w:t>
      </w:r>
      <w:r w:rsidRPr="0001730C">
        <w:rPr>
          <w:rFonts w:ascii="Century Gothic" w:hAnsi="Century Gothic"/>
          <w:color w:val="000000" w:themeColor="text1"/>
          <w:sz w:val="20"/>
          <w:szCs w:val="20"/>
        </w:rPr>
        <w:t xml:space="preserve"> Numer projektu  </w:t>
      </w:r>
      <w:r w:rsidR="00E065BD" w:rsidRPr="0001730C">
        <w:rPr>
          <w:rFonts w:ascii="Century Gothic" w:hAnsi="Century Gothic"/>
          <w:color w:val="000000" w:themeColor="text1"/>
          <w:sz w:val="20"/>
          <w:szCs w:val="20"/>
        </w:rPr>
        <w:t xml:space="preserve">KPOD.01.03-IW.01-A261/24..pt. Konary Arena – całoroczne centrum sportów, rekreacji oraz kuchni regionalnej, województwo świętokrzyskie. </w:t>
      </w:r>
    </w:p>
    <w:p w:rsidR="00D03FAC" w:rsidRPr="0001730C" w:rsidRDefault="00D03FAC" w:rsidP="0001730C">
      <w:pPr>
        <w:spacing w:line="360" w:lineRule="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Opis przedmiotu zamówienia</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3. Tytuł zamówienia </w:t>
      </w:r>
    </w:p>
    <w:p w:rsidR="0001730C" w:rsidRPr="00283650" w:rsidRDefault="00D03FAC" w:rsidP="0001730C">
      <w:pPr>
        <w:widowControl/>
        <w:suppressAutoHyphens w:val="0"/>
        <w:autoSpaceDE w:val="0"/>
        <w:adjustRightInd w:val="0"/>
        <w:spacing w:after="0" w:line="360" w:lineRule="auto"/>
        <w:jc w:val="both"/>
        <w:textAlignment w:val="auto"/>
        <w:rPr>
          <w:rFonts w:ascii="Century Gothic" w:hAnsi="Century Gothic" w:cs="Montserrat-Light"/>
          <w:b/>
          <w:kern w:val="0"/>
          <w:sz w:val="20"/>
          <w:szCs w:val="20"/>
          <w:lang w:eastAsia="pl-PL"/>
        </w:rPr>
      </w:pPr>
      <w:r w:rsidRPr="0001730C">
        <w:rPr>
          <w:rFonts w:ascii="Century Gothic" w:hAnsi="Century Gothic" w:cs="Calibri"/>
          <w:color w:val="000000" w:themeColor="text1"/>
          <w:kern w:val="0"/>
          <w:sz w:val="20"/>
          <w:szCs w:val="20"/>
          <w:lang w:eastAsia="pl-PL"/>
        </w:rPr>
        <w:t xml:space="preserve">3.1. Zapytanie ofertowe (dalej: „Zapytanie”) dotyczy zamówienia pod nazwą: </w:t>
      </w:r>
      <w:r w:rsidRPr="0001730C">
        <w:rPr>
          <w:rFonts w:ascii="Century Gothic" w:hAnsi="Century Gothic" w:cs="Calibri"/>
          <w:b/>
          <w:color w:val="000000" w:themeColor="text1"/>
          <w:kern w:val="0"/>
          <w:sz w:val="20"/>
          <w:szCs w:val="20"/>
          <w:lang w:eastAsia="pl-PL"/>
        </w:rPr>
        <w:t>„</w:t>
      </w:r>
      <w:r w:rsidR="0001730C" w:rsidRPr="00283650">
        <w:rPr>
          <w:rFonts w:ascii="Century Gothic" w:hAnsi="Century Gothic" w:cs="Montserrat-Light"/>
          <w:b/>
          <w:kern w:val="0"/>
          <w:sz w:val="20"/>
          <w:szCs w:val="20"/>
          <w:lang w:eastAsia="pl-PL"/>
        </w:rPr>
        <w:t>Oprogramowanie do automatyzacji procesu sprzedaży karnetów oraz</w:t>
      </w:r>
      <w:r w:rsidR="00283650">
        <w:rPr>
          <w:rFonts w:ascii="Century Gothic" w:hAnsi="Century Gothic" w:cs="Montserrat-Light"/>
          <w:b/>
          <w:kern w:val="0"/>
          <w:sz w:val="20"/>
          <w:szCs w:val="20"/>
          <w:lang w:eastAsia="pl-PL"/>
        </w:rPr>
        <w:t xml:space="preserve"> </w:t>
      </w:r>
      <w:r w:rsidR="00283650" w:rsidRPr="00283650">
        <w:rPr>
          <w:rFonts w:ascii="Century Gothic" w:hAnsi="Century Gothic" w:cs="Montserrat-Light"/>
          <w:b/>
          <w:kern w:val="0"/>
          <w:sz w:val="20"/>
          <w:szCs w:val="20"/>
          <w:lang w:eastAsia="pl-PL"/>
        </w:rPr>
        <w:t>r</w:t>
      </w:r>
      <w:r w:rsidR="0001730C" w:rsidRPr="00283650">
        <w:rPr>
          <w:rFonts w:ascii="Century Gothic" w:hAnsi="Century Gothic" w:cs="Montserrat-Light"/>
          <w:b/>
          <w:kern w:val="0"/>
          <w:sz w:val="20"/>
          <w:szCs w:val="20"/>
          <w:lang w:eastAsia="pl-PL"/>
        </w:rPr>
        <w:t>ezerwacji sprzętu rekreacyjno- sportowego wraz z kioskiem samoobsługowym</w:t>
      </w:r>
      <w:r w:rsidRPr="0001730C">
        <w:rPr>
          <w:rFonts w:ascii="Century Gothic" w:hAnsi="Century Gothic" w:cs="Calibri"/>
          <w:b/>
          <w:color w:val="000000" w:themeColor="text1"/>
          <w:kern w:val="0"/>
          <w:sz w:val="20"/>
          <w:szCs w:val="20"/>
          <w:lang w:eastAsia="pl-PL"/>
        </w:rPr>
        <w:t xml:space="preserve">”. </w:t>
      </w:r>
    </w:p>
    <w:p w:rsidR="004E7BCE"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3.</w:t>
      </w:r>
      <w:r w:rsidR="004E7BCE" w:rsidRPr="0001730C">
        <w:rPr>
          <w:rFonts w:ascii="Century Gothic" w:hAnsi="Century Gothic" w:cs="Calibri"/>
          <w:color w:val="000000" w:themeColor="text1"/>
          <w:kern w:val="0"/>
          <w:sz w:val="20"/>
          <w:szCs w:val="20"/>
          <w:lang w:eastAsia="pl-PL"/>
        </w:rPr>
        <w:t>2</w:t>
      </w:r>
      <w:r w:rsidRPr="0001730C">
        <w:rPr>
          <w:rFonts w:ascii="Century Gothic" w:hAnsi="Century Gothic" w:cs="Calibri"/>
          <w:color w:val="000000" w:themeColor="text1"/>
          <w:kern w:val="0"/>
          <w:sz w:val="20"/>
          <w:szCs w:val="20"/>
          <w:lang w:eastAsia="pl-PL"/>
        </w:rPr>
        <w:t>. Postępowanie prowadzone jest zgodnie z zasad</w:t>
      </w:r>
      <w:r w:rsidR="008241DE" w:rsidRPr="0001730C">
        <w:rPr>
          <w:rFonts w:ascii="Century Gothic" w:hAnsi="Century Gothic" w:cs="Calibri"/>
          <w:color w:val="000000" w:themeColor="text1"/>
          <w:kern w:val="0"/>
          <w:sz w:val="20"/>
          <w:szCs w:val="20"/>
          <w:lang w:eastAsia="pl-PL"/>
        </w:rPr>
        <w:t xml:space="preserve">ą konkurencyjności, określoną w </w:t>
      </w:r>
      <w:r w:rsidRPr="0001730C">
        <w:rPr>
          <w:rFonts w:ascii="Century Gothic" w:hAnsi="Century Gothic" w:cs="Calibri"/>
          <w:color w:val="000000" w:themeColor="text1"/>
          <w:kern w:val="0"/>
          <w:sz w:val="20"/>
          <w:szCs w:val="20"/>
          <w:lang w:eastAsia="pl-PL"/>
        </w:rPr>
        <w:t>Wytycznych dotyczących kwalifikowalności wyda</w:t>
      </w:r>
      <w:r w:rsidR="008241DE" w:rsidRPr="0001730C">
        <w:rPr>
          <w:rFonts w:ascii="Century Gothic" w:hAnsi="Century Gothic" w:cs="Calibri"/>
          <w:color w:val="000000" w:themeColor="text1"/>
          <w:kern w:val="0"/>
          <w:sz w:val="20"/>
          <w:szCs w:val="20"/>
          <w:lang w:eastAsia="pl-PL"/>
        </w:rPr>
        <w:t xml:space="preserve">tków na lata 2021-2027 w wersji </w:t>
      </w:r>
      <w:r w:rsidRPr="0001730C">
        <w:rPr>
          <w:rFonts w:ascii="Century Gothic" w:hAnsi="Century Gothic" w:cs="Calibri"/>
          <w:color w:val="000000" w:themeColor="text1"/>
          <w:kern w:val="0"/>
          <w:sz w:val="20"/>
          <w:szCs w:val="20"/>
          <w:lang w:eastAsia="pl-PL"/>
        </w:rPr>
        <w:t xml:space="preserve">obowiązującej w dniu wszczęcia </w:t>
      </w:r>
      <w:r w:rsidR="008241DE" w:rsidRPr="0001730C">
        <w:rPr>
          <w:rFonts w:ascii="Century Gothic" w:hAnsi="Century Gothic" w:cs="Calibri"/>
          <w:color w:val="000000" w:themeColor="text1"/>
          <w:kern w:val="0"/>
          <w:sz w:val="20"/>
          <w:szCs w:val="20"/>
          <w:lang w:eastAsia="pl-PL"/>
        </w:rPr>
        <w:t>postępowania</w:t>
      </w:r>
      <w:r w:rsidR="004E7BCE" w:rsidRPr="0001730C">
        <w:rPr>
          <w:rFonts w:ascii="Century Gothic" w:hAnsi="Century Gothic" w:cs="Calibri"/>
          <w:color w:val="000000" w:themeColor="text1"/>
          <w:kern w:val="0"/>
          <w:sz w:val="20"/>
          <w:szCs w:val="20"/>
          <w:lang w:eastAsia="pl-PL"/>
        </w:rPr>
        <w:t xml:space="preserve"> dla </w:t>
      </w:r>
      <w:r w:rsidR="004E7BCE" w:rsidRPr="0001730C">
        <w:rPr>
          <w:rFonts w:ascii="Century Gothic" w:hAnsi="Century Gothic" w:cs="CIDFont+F1"/>
          <w:color w:val="000000" w:themeColor="text1"/>
          <w:kern w:val="0"/>
          <w:sz w:val="20"/>
          <w:szCs w:val="20"/>
          <w:lang w:eastAsia="pl-PL"/>
        </w:rPr>
        <w:t>zamówień o wartoś</w:t>
      </w:r>
      <w:r w:rsidR="000209CF" w:rsidRPr="0001730C">
        <w:rPr>
          <w:rFonts w:ascii="Century Gothic" w:hAnsi="Century Gothic" w:cs="CIDFont+F1"/>
          <w:color w:val="000000" w:themeColor="text1"/>
          <w:kern w:val="0"/>
          <w:sz w:val="20"/>
          <w:szCs w:val="20"/>
          <w:lang w:eastAsia="pl-PL"/>
        </w:rPr>
        <w:t xml:space="preserve">ci szacunkowej </w:t>
      </w:r>
      <w:r w:rsidR="004E7BCE" w:rsidRPr="0001730C">
        <w:rPr>
          <w:rFonts w:ascii="Century Gothic" w:hAnsi="Century Gothic" w:cs="CIDFont+F1"/>
          <w:color w:val="000000" w:themeColor="text1"/>
          <w:kern w:val="0"/>
          <w:sz w:val="20"/>
          <w:szCs w:val="20"/>
          <w:lang w:eastAsia="pl-PL"/>
        </w:rPr>
        <w:t xml:space="preserve">niższej niż kwota </w:t>
      </w:r>
      <w:r w:rsidR="006D6958" w:rsidRPr="0001730C">
        <w:rPr>
          <w:rFonts w:ascii="Century Gothic" w:hAnsi="Century Gothic" w:cs="CIDFont+F1"/>
          <w:color w:val="000000" w:themeColor="text1"/>
          <w:kern w:val="0"/>
          <w:sz w:val="20"/>
          <w:szCs w:val="20"/>
          <w:lang w:eastAsia="pl-PL"/>
        </w:rPr>
        <w:t>8</w:t>
      </w:r>
      <w:r w:rsidR="000209CF" w:rsidRPr="0001730C">
        <w:rPr>
          <w:rFonts w:ascii="Century Gothic" w:hAnsi="Century Gothic" w:cs="CIDFont+F1"/>
          <w:color w:val="000000" w:themeColor="text1"/>
          <w:kern w:val="0"/>
          <w:sz w:val="20"/>
          <w:szCs w:val="20"/>
          <w:lang w:eastAsia="pl-PL"/>
        </w:rPr>
        <w:t xml:space="preserve">0.000 zł netto.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Pr="0001730C">
        <w:rPr>
          <w:rFonts w:ascii="Century Gothic" w:hAnsi="Century Gothic" w:cs="Calibri"/>
          <w:b/>
          <w:bCs/>
          <w:color w:val="000000" w:themeColor="text1"/>
          <w:kern w:val="0"/>
          <w:sz w:val="20"/>
          <w:szCs w:val="20"/>
          <w:lang w:eastAsia="pl-PL"/>
        </w:rPr>
        <w:t xml:space="preserve">4. Przedmiot zamówienia </w:t>
      </w: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Montserrat-Light"/>
          <w:kern w:val="0"/>
          <w:sz w:val="20"/>
          <w:szCs w:val="20"/>
          <w:lang w:eastAsia="pl-PL"/>
        </w:rPr>
      </w:pPr>
      <w:r w:rsidRPr="0001730C">
        <w:rPr>
          <w:rFonts w:ascii="Century Gothic" w:hAnsi="Century Gothic" w:cs="Calibri"/>
          <w:color w:val="000000" w:themeColor="text1"/>
          <w:kern w:val="0"/>
          <w:sz w:val="20"/>
          <w:szCs w:val="20"/>
          <w:lang w:eastAsia="pl-PL"/>
        </w:rPr>
        <w:t xml:space="preserve">4.1. Przedmiotem zamówienia </w:t>
      </w:r>
      <w:r w:rsidR="003363DB" w:rsidRPr="0001730C">
        <w:rPr>
          <w:rFonts w:ascii="Century Gothic" w:hAnsi="Century Gothic" w:cs="Calibri"/>
          <w:color w:val="000000" w:themeColor="text1"/>
          <w:kern w:val="0"/>
          <w:sz w:val="20"/>
          <w:szCs w:val="20"/>
          <w:lang w:eastAsia="pl-PL"/>
        </w:rPr>
        <w:t xml:space="preserve">jest </w:t>
      </w:r>
      <w:r w:rsidR="0001730C" w:rsidRPr="0001730C">
        <w:rPr>
          <w:rFonts w:ascii="Century Gothic" w:hAnsi="Century Gothic" w:cs="Montserrat-Light"/>
          <w:kern w:val="0"/>
          <w:sz w:val="20"/>
          <w:szCs w:val="20"/>
          <w:lang w:eastAsia="pl-PL"/>
        </w:rPr>
        <w:t>Oprogramowanie do automatyzacji procesu sprzedaży karnetów oraz rezerwacji sprzętu rekreacyjno-sportowego wraz z kioskiem</w:t>
      </w:r>
      <w:r w:rsidR="0001730C">
        <w:rPr>
          <w:rFonts w:ascii="Century Gothic" w:hAnsi="Century Gothic" w:cs="Montserrat-Light"/>
          <w:kern w:val="0"/>
          <w:sz w:val="20"/>
          <w:szCs w:val="20"/>
          <w:lang w:eastAsia="pl-PL"/>
        </w:rPr>
        <w:t xml:space="preserve"> s</w:t>
      </w:r>
      <w:r w:rsidR="0001730C" w:rsidRPr="0001730C">
        <w:rPr>
          <w:rFonts w:ascii="Century Gothic" w:hAnsi="Century Gothic" w:cs="Montserrat-Light"/>
          <w:kern w:val="0"/>
          <w:sz w:val="20"/>
          <w:szCs w:val="20"/>
          <w:lang w:eastAsia="pl-PL"/>
        </w:rPr>
        <w:t xml:space="preserve">amoobsługowym. Wprowadzenie tego oprogramowania w ramach transformacji cyfrowej umożliwia znaczną poprawę efektywności obsługi klientów poprzez automatyzację procesów sprzedaży i rezerwacji. Kiosk samoobsługowy pozwala klientom na samodzielne dokonywanie zakupów i rezerwacji bez konieczności interakcji z personelem, co zwiększa satysfakcję klienta i redukuje czasy oczekiwania. Implementacja takich rozwiązań technologicznych przyczynia się do zwiększenia konkurencyjności firmy. Oczekiwana parametry: </w:t>
      </w:r>
    </w:p>
    <w:p w:rsidR="003363DB" w:rsidRPr="0001730C" w:rsidRDefault="003363DB" w:rsidP="0001730C">
      <w:pPr>
        <w:widowControl/>
        <w:suppressAutoHyphens w:val="0"/>
        <w:autoSpaceDE w:val="0"/>
        <w:adjustRightInd w:val="0"/>
        <w:spacing w:after="0" w:line="360" w:lineRule="auto"/>
        <w:textAlignment w:val="auto"/>
        <w:rPr>
          <w:rFonts w:ascii="Century Gothic" w:hAnsi="Century Gothic" w:cs="Montserrat-Light"/>
          <w:kern w:val="0"/>
          <w:sz w:val="20"/>
          <w:szCs w:val="20"/>
          <w:lang w:eastAsia="pl-PL"/>
        </w:rPr>
      </w:pPr>
    </w:p>
    <w:p w:rsidR="0001730C" w:rsidRPr="0001730C" w:rsidRDefault="00283650" w:rsidP="0001730C">
      <w:pPr>
        <w:pStyle w:val="Akapitzlist"/>
        <w:numPr>
          <w:ilvl w:val="0"/>
          <w:numId w:val="45"/>
        </w:numPr>
        <w:rPr>
          <w:rFonts w:ascii="Century Gothic" w:hAnsi="Century Gothic"/>
          <w:sz w:val="20"/>
          <w:szCs w:val="20"/>
        </w:rPr>
      </w:pPr>
      <w:r>
        <w:rPr>
          <w:rFonts w:ascii="Century Gothic" w:hAnsi="Century Gothic"/>
          <w:sz w:val="20"/>
          <w:szCs w:val="20"/>
        </w:rPr>
        <w:lastRenderedPageBreak/>
        <w:t>Samoobsługowy zakup</w:t>
      </w:r>
      <w:r w:rsidR="0001730C" w:rsidRPr="0001730C">
        <w:rPr>
          <w:rFonts w:ascii="Century Gothic" w:hAnsi="Century Gothic"/>
          <w:sz w:val="20"/>
          <w:szCs w:val="20"/>
        </w:rPr>
        <w:t xml:space="preserve"> karnetów</w:t>
      </w:r>
      <w:r w:rsidR="00F62D63">
        <w:rPr>
          <w:rFonts w:ascii="Century Gothic" w:hAnsi="Century Gothic"/>
          <w:sz w:val="20"/>
          <w:szCs w:val="20"/>
        </w:rPr>
        <w:t xml:space="preserve"> online</w:t>
      </w:r>
    </w:p>
    <w:p w:rsidR="0001730C" w:rsidRPr="0001730C" w:rsidRDefault="0001730C" w:rsidP="0001730C">
      <w:pPr>
        <w:pStyle w:val="Akapitzlist"/>
        <w:numPr>
          <w:ilvl w:val="0"/>
          <w:numId w:val="45"/>
        </w:numPr>
        <w:rPr>
          <w:rFonts w:ascii="Century Gothic" w:hAnsi="Century Gothic"/>
          <w:sz w:val="20"/>
          <w:szCs w:val="20"/>
        </w:rPr>
      </w:pPr>
      <w:r w:rsidRPr="0001730C">
        <w:rPr>
          <w:rFonts w:ascii="Century Gothic" w:hAnsi="Century Gothic"/>
          <w:sz w:val="20"/>
          <w:szCs w:val="20"/>
        </w:rPr>
        <w:t>Możliwość wydawania karnetów RFID</w:t>
      </w:r>
      <w:r w:rsidR="00283650">
        <w:rPr>
          <w:rFonts w:ascii="Century Gothic" w:hAnsi="Century Gothic"/>
          <w:sz w:val="20"/>
          <w:szCs w:val="20"/>
        </w:rPr>
        <w:t xml:space="preserve"> zakupionych online</w:t>
      </w:r>
    </w:p>
    <w:p w:rsidR="0001730C" w:rsidRPr="0001730C" w:rsidRDefault="0001730C" w:rsidP="0001730C">
      <w:pPr>
        <w:pStyle w:val="Akapitzlist"/>
        <w:numPr>
          <w:ilvl w:val="0"/>
          <w:numId w:val="45"/>
        </w:numPr>
        <w:rPr>
          <w:rFonts w:ascii="Century Gothic" w:hAnsi="Century Gothic"/>
          <w:sz w:val="20"/>
          <w:szCs w:val="20"/>
        </w:rPr>
      </w:pPr>
      <w:r w:rsidRPr="0001730C">
        <w:rPr>
          <w:rFonts w:ascii="Century Gothic" w:hAnsi="Century Gothic"/>
          <w:sz w:val="20"/>
          <w:szCs w:val="20"/>
        </w:rPr>
        <w:t>Wyświetlacz dotykowy odporny na warunki atmosferyczne (czytelny w pełnym świetle słonecznym oraz przy słabym oświetleniu)</w:t>
      </w:r>
    </w:p>
    <w:p w:rsidR="0001730C" w:rsidRPr="0001730C" w:rsidRDefault="0001730C" w:rsidP="0001730C">
      <w:pPr>
        <w:pStyle w:val="Akapitzlist"/>
        <w:numPr>
          <w:ilvl w:val="0"/>
          <w:numId w:val="45"/>
        </w:numPr>
        <w:rPr>
          <w:rFonts w:ascii="Century Gothic" w:hAnsi="Century Gothic"/>
          <w:sz w:val="20"/>
          <w:szCs w:val="20"/>
        </w:rPr>
      </w:pPr>
      <w:r w:rsidRPr="0001730C">
        <w:rPr>
          <w:rFonts w:ascii="Century Gothic" w:hAnsi="Century Gothic"/>
          <w:sz w:val="20"/>
          <w:szCs w:val="20"/>
        </w:rPr>
        <w:t xml:space="preserve">Dyspenser kart RFID </w:t>
      </w:r>
    </w:p>
    <w:p w:rsidR="0001730C" w:rsidRPr="00283650" w:rsidRDefault="00F62D63" w:rsidP="00283650">
      <w:pPr>
        <w:pStyle w:val="Akapitzlist"/>
        <w:numPr>
          <w:ilvl w:val="0"/>
          <w:numId w:val="45"/>
        </w:numPr>
        <w:rPr>
          <w:rFonts w:ascii="Century Gothic" w:hAnsi="Century Gothic"/>
          <w:sz w:val="20"/>
          <w:szCs w:val="20"/>
        </w:rPr>
      </w:pPr>
      <w:r>
        <w:rPr>
          <w:rFonts w:ascii="Century Gothic" w:hAnsi="Century Gothic"/>
          <w:sz w:val="20"/>
          <w:szCs w:val="20"/>
        </w:rPr>
        <w:t>skaner voucherów, odczyt z ekranu urządzeń mobilnych</w:t>
      </w:r>
    </w:p>
    <w:p w:rsidR="0001730C" w:rsidRPr="0001730C" w:rsidRDefault="0001730C" w:rsidP="0001730C">
      <w:pPr>
        <w:pStyle w:val="Akapitzlist"/>
        <w:numPr>
          <w:ilvl w:val="0"/>
          <w:numId w:val="45"/>
        </w:numPr>
        <w:rPr>
          <w:rFonts w:ascii="Century Gothic" w:hAnsi="Century Gothic"/>
          <w:sz w:val="20"/>
          <w:szCs w:val="20"/>
        </w:rPr>
      </w:pPr>
      <w:r w:rsidRPr="0001730C">
        <w:rPr>
          <w:rFonts w:ascii="Century Gothic" w:hAnsi="Century Gothic"/>
          <w:sz w:val="20"/>
          <w:szCs w:val="20"/>
        </w:rPr>
        <w:t>Solidna, odporna na warunki atmosferyczne obudowa, przystosowana do pracy na zewnątrz</w:t>
      </w:r>
    </w:p>
    <w:p w:rsidR="0001730C" w:rsidRPr="0001730C" w:rsidRDefault="0001730C" w:rsidP="0001730C">
      <w:pPr>
        <w:pStyle w:val="Akapitzlist"/>
        <w:numPr>
          <w:ilvl w:val="0"/>
          <w:numId w:val="45"/>
        </w:numPr>
        <w:rPr>
          <w:rFonts w:ascii="Century Gothic" w:hAnsi="Century Gothic"/>
          <w:sz w:val="20"/>
          <w:szCs w:val="20"/>
        </w:rPr>
      </w:pPr>
      <w:r w:rsidRPr="0001730C">
        <w:rPr>
          <w:rFonts w:ascii="Century Gothic" w:hAnsi="Century Gothic"/>
          <w:sz w:val="20"/>
          <w:szCs w:val="20"/>
        </w:rPr>
        <w:t>Interfejs użytkownika zoptymalizowany pod kątem intuicyjnej obsługi</w:t>
      </w:r>
    </w:p>
    <w:p w:rsidR="0001730C" w:rsidRPr="00F62D63" w:rsidRDefault="0001730C" w:rsidP="00F62D63">
      <w:pPr>
        <w:pStyle w:val="Akapitzlist"/>
        <w:numPr>
          <w:ilvl w:val="0"/>
          <w:numId w:val="45"/>
        </w:numPr>
        <w:rPr>
          <w:rFonts w:ascii="Century Gothic" w:hAnsi="Century Gothic"/>
          <w:sz w:val="20"/>
          <w:szCs w:val="20"/>
        </w:rPr>
      </w:pPr>
      <w:r w:rsidRPr="0001730C">
        <w:rPr>
          <w:rFonts w:ascii="Century Gothic" w:hAnsi="Century Gothic"/>
          <w:sz w:val="20"/>
          <w:szCs w:val="20"/>
        </w:rPr>
        <w:t>System operacyjny umożliwiający zdalną aktualizację oraz diagnostykę urządzenia</w:t>
      </w:r>
    </w:p>
    <w:p w:rsidR="0001730C" w:rsidRPr="0001730C" w:rsidRDefault="0001730C" w:rsidP="0001730C">
      <w:pPr>
        <w:pStyle w:val="Akapitzlist"/>
        <w:numPr>
          <w:ilvl w:val="0"/>
          <w:numId w:val="45"/>
        </w:numPr>
        <w:rPr>
          <w:rFonts w:ascii="Century Gothic" w:hAnsi="Century Gothic"/>
          <w:sz w:val="20"/>
          <w:szCs w:val="20"/>
        </w:rPr>
      </w:pPr>
      <w:r w:rsidRPr="0001730C">
        <w:rPr>
          <w:rFonts w:ascii="Century Gothic" w:hAnsi="Century Gothic"/>
          <w:sz w:val="20"/>
          <w:szCs w:val="20"/>
        </w:rPr>
        <w:t>Integracja z systemami biletowymi</w:t>
      </w:r>
    </w:p>
    <w:p w:rsidR="0001730C" w:rsidRPr="0001730C" w:rsidRDefault="0001730C" w:rsidP="0001730C">
      <w:pPr>
        <w:pStyle w:val="Akapitzlist"/>
        <w:numPr>
          <w:ilvl w:val="0"/>
          <w:numId w:val="45"/>
        </w:numPr>
        <w:rPr>
          <w:rFonts w:ascii="Century Gothic" w:hAnsi="Century Gothic"/>
          <w:sz w:val="20"/>
          <w:szCs w:val="20"/>
        </w:rPr>
      </w:pPr>
      <w:r w:rsidRPr="0001730C">
        <w:rPr>
          <w:rFonts w:ascii="Century Gothic" w:hAnsi="Century Gothic"/>
          <w:sz w:val="20"/>
          <w:szCs w:val="20"/>
        </w:rPr>
        <w:t>Raportowanie sprzedaży, generowanie statystyk, logowanie transakcji</w:t>
      </w:r>
    </w:p>
    <w:p w:rsidR="0001730C" w:rsidRPr="0001730C" w:rsidRDefault="0001730C" w:rsidP="0001730C">
      <w:pPr>
        <w:pStyle w:val="Akapitzlist"/>
        <w:numPr>
          <w:ilvl w:val="0"/>
          <w:numId w:val="45"/>
        </w:numPr>
        <w:rPr>
          <w:rFonts w:ascii="Century Gothic" w:hAnsi="Century Gothic"/>
          <w:sz w:val="20"/>
          <w:szCs w:val="20"/>
        </w:rPr>
      </w:pPr>
      <w:r w:rsidRPr="0001730C">
        <w:rPr>
          <w:rFonts w:ascii="Century Gothic" w:hAnsi="Century Gothic"/>
          <w:sz w:val="20"/>
          <w:szCs w:val="20"/>
        </w:rPr>
        <w:t>Zdalne zarządzanie konfiguracją, cenami oraz ofertą produktową</w:t>
      </w:r>
    </w:p>
    <w:p w:rsidR="0001730C" w:rsidRPr="0001730C" w:rsidRDefault="0001730C" w:rsidP="0001730C">
      <w:pPr>
        <w:pStyle w:val="Akapitzlist"/>
        <w:numPr>
          <w:ilvl w:val="0"/>
          <w:numId w:val="45"/>
        </w:numPr>
        <w:rPr>
          <w:rFonts w:ascii="Century Gothic" w:hAnsi="Century Gothic"/>
          <w:sz w:val="20"/>
          <w:szCs w:val="20"/>
        </w:rPr>
      </w:pPr>
      <w:r w:rsidRPr="0001730C">
        <w:rPr>
          <w:rFonts w:ascii="Century Gothic" w:hAnsi="Century Gothic"/>
          <w:sz w:val="20"/>
          <w:szCs w:val="20"/>
        </w:rPr>
        <w:t>Dostęp do zasilania elektrycznego (standardowe napięcie 230V)</w:t>
      </w:r>
    </w:p>
    <w:p w:rsidR="0001730C" w:rsidRPr="0001730C" w:rsidRDefault="0001730C" w:rsidP="0001730C">
      <w:pPr>
        <w:pStyle w:val="Akapitzlist"/>
        <w:numPr>
          <w:ilvl w:val="0"/>
          <w:numId w:val="45"/>
        </w:numPr>
        <w:rPr>
          <w:rFonts w:ascii="Century Gothic" w:hAnsi="Century Gothic"/>
          <w:sz w:val="20"/>
          <w:szCs w:val="20"/>
        </w:rPr>
      </w:pPr>
      <w:r w:rsidRPr="0001730C">
        <w:rPr>
          <w:rFonts w:ascii="Century Gothic" w:hAnsi="Century Gothic"/>
          <w:sz w:val="20"/>
          <w:szCs w:val="20"/>
        </w:rPr>
        <w:t>Dostęp do sieci internetowej (połączenie Ethernet lub moduł GSM/LTE)</w:t>
      </w:r>
    </w:p>
    <w:p w:rsidR="0001730C" w:rsidRPr="0001730C" w:rsidRDefault="0001730C" w:rsidP="0001730C">
      <w:pPr>
        <w:pStyle w:val="Akapitzlist"/>
        <w:numPr>
          <w:ilvl w:val="0"/>
          <w:numId w:val="45"/>
        </w:numPr>
        <w:rPr>
          <w:rFonts w:ascii="Century Gothic" w:hAnsi="Century Gothic"/>
          <w:sz w:val="20"/>
          <w:szCs w:val="20"/>
        </w:rPr>
      </w:pPr>
      <w:r w:rsidRPr="0001730C">
        <w:rPr>
          <w:rFonts w:ascii="Century Gothic" w:hAnsi="Century Gothic"/>
          <w:sz w:val="20"/>
          <w:szCs w:val="20"/>
        </w:rPr>
        <w:t>Montaż na stabilnej powierzchni zewnętrznej lub wewnętrznej</w:t>
      </w:r>
    </w:p>
    <w:p w:rsidR="006D6958" w:rsidRPr="0001730C" w:rsidRDefault="006D6958" w:rsidP="0001730C">
      <w:pPr>
        <w:widowControl/>
        <w:suppressAutoHyphens w:val="0"/>
        <w:autoSpaceDE w:val="0"/>
        <w:adjustRightInd w:val="0"/>
        <w:spacing w:after="0" w:line="360" w:lineRule="auto"/>
        <w:textAlignment w:val="auto"/>
        <w:rPr>
          <w:rFonts w:ascii="Century Gothic" w:hAnsi="Century Gothic" w:cs="Calibri"/>
          <w:b/>
          <w:color w:val="000000" w:themeColor="text1"/>
          <w:kern w:val="0"/>
          <w:sz w:val="20"/>
          <w:szCs w:val="20"/>
          <w:lang w:eastAsia="pl-PL"/>
        </w:rPr>
      </w:pPr>
    </w:p>
    <w:p w:rsidR="0001730C" w:rsidRPr="0001730C" w:rsidRDefault="000209CF" w:rsidP="0001730C">
      <w:pPr>
        <w:widowControl/>
        <w:suppressAutoHyphens w:val="0"/>
        <w:autoSpaceDE w:val="0"/>
        <w:adjustRightInd w:val="0"/>
        <w:spacing w:after="0" w:line="360" w:lineRule="auto"/>
        <w:textAlignment w:val="auto"/>
        <w:rPr>
          <w:rFonts w:ascii="Century Gothic" w:hAnsi="Century Gothic" w:cs="Arial"/>
          <w:color w:val="001D35"/>
          <w:sz w:val="20"/>
          <w:szCs w:val="20"/>
          <w:shd w:val="clear" w:color="auto" w:fill="FFFFFF"/>
        </w:rPr>
      </w:pPr>
      <w:r w:rsidRPr="0001730C">
        <w:rPr>
          <w:rFonts w:ascii="Century Gothic" w:hAnsi="Century Gothic" w:cs="Calibri"/>
          <w:b/>
          <w:color w:val="000000" w:themeColor="text1"/>
          <w:kern w:val="0"/>
          <w:sz w:val="20"/>
          <w:szCs w:val="20"/>
          <w:lang w:eastAsia="pl-PL"/>
        </w:rPr>
        <w:t>5</w:t>
      </w:r>
      <w:r w:rsidR="00D03FAC" w:rsidRPr="0001730C">
        <w:rPr>
          <w:rFonts w:ascii="Century Gothic" w:hAnsi="Century Gothic" w:cs="Calibri"/>
          <w:b/>
          <w:color w:val="000000" w:themeColor="text1"/>
          <w:kern w:val="0"/>
          <w:sz w:val="20"/>
          <w:szCs w:val="20"/>
          <w:lang w:eastAsia="pl-PL"/>
        </w:rPr>
        <w:t xml:space="preserve">. Kod CPV </w:t>
      </w:r>
      <w:r w:rsidR="00542EA3" w:rsidRPr="0001730C">
        <w:rPr>
          <w:rFonts w:ascii="Century Gothic" w:hAnsi="Century Gothic" w:cs="Calibri"/>
          <w:b/>
          <w:color w:val="000000" w:themeColor="text1"/>
          <w:kern w:val="0"/>
          <w:sz w:val="20"/>
          <w:szCs w:val="20"/>
          <w:lang w:eastAsia="pl-PL"/>
        </w:rPr>
        <w:br/>
      </w:r>
      <w:r w:rsidR="0001730C" w:rsidRPr="0001730C">
        <w:rPr>
          <w:rFonts w:ascii="Century Gothic" w:hAnsi="Century Gothic" w:cs="Arial"/>
          <w:color w:val="001D35"/>
          <w:sz w:val="20"/>
          <w:szCs w:val="20"/>
          <w:shd w:val="clear" w:color="auto" w:fill="FFFFFF"/>
        </w:rPr>
        <w:t>48481000-3 Pakiety oprogramowania dla sprzedaży lub marketingu</w:t>
      </w:r>
    </w:p>
    <w:p w:rsidR="0001730C" w:rsidRPr="0001730C" w:rsidRDefault="0001730C" w:rsidP="0001730C">
      <w:pPr>
        <w:widowControl/>
        <w:suppressAutoHyphens w:val="0"/>
        <w:autoSpaceDE w:val="0"/>
        <w:adjustRightInd w:val="0"/>
        <w:spacing w:after="0" w:line="360" w:lineRule="auto"/>
        <w:textAlignment w:val="auto"/>
        <w:rPr>
          <w:rFonts w:ascii="Century Gothic" w:hAnsi="Century Gothic"/>
          <w:sz w:val="20"/>
          <w:szCs w:val="20"/>
        </w:rPr>
      </w:pPr>
      <w:r w:rsidRPr="0001730C">
        <w:rPr>
          <w:rFonts w:ascii="Century Gothic" w:hAnsi="Century Gothic" w:cs="Arial"/>
          <w:color w:val="001D35"/>
          <w:sz w:val="20"/>
          <w:szCs w:val="20"/>
          <w:shd w:val="clear" w:color="auto" w:fill="FFFFFF"/>
        </w:rPr>
        <w:t>42933000-5 Automaty sprzedające</w:t>
      </w:r>
      <w:r w:rsidRPr="0001730C">
        <w:rPr>
          <w:rFonts w:ascii="Century Gothic" w:hAnsi="Century Gothic" w:cs="Arial"/>
          <w:color w:val="001D35"/>
          <w:sz w:val="20"/>
          <w:szCs w:val="20"/>
          <w:shd w:val="clear" w:color="auto" w:fill="FFFFFF"/>
        </w:rPr>
        <w:br/>
        <w:t>30144200-2 Maszyny do wydawania biletów</w:t>
      </w:r>
    </w:p>
    <w:p w:rsidR="00D03FAC" w:rsidRPr="0001730C" w:rsidRDefault="0001730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br/>
      </w:r>
      <w:r w:rsidR="000209CF" w:rsidRPr="0001730C">
        <w:rPr>
          <w:rFonts w:ascii="Century Gothic" w:hAnsi="Century Gothic" w:cs="Calibri"/>
          <w:b/>
          <w:bCs/>
          <w:color w:val="000000" w:themeColor="text1"/>
          <w:kern w:val="0"/>
          <w:sz w:val="20"/>
          <w:szCs w:val="20"/>
          <w:lang w:eastAsia="pl-PL"/>
        </w:rPr>
        <w:t>6</w:t>
      </w:r>
      <w:r w:rsidR="00D03FAC" w:rsidRPr="0001730C">
        <w:rPr>
          <w:rFonts w:ascii="Century Gothic" w:hAnsi="Century Gothic" w:cs="Calibri"/>
          <w:b/>
          <w:bCs/>
          <w:color w:val="000000" w:themeColor="text1"/>
          <w:kern w:val="0"/>
          <w:sz w:val="20"/>
          <w:szCs w:val="20"/>
          <w:lang w:eastAsia="pl-PL"/>
        </w:rPr>
        <w:t xml:space="preserve">. Harmonogram (termin) realizacji zamówienia.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Maksymalne terminy realizacji: </w:t>
      </w:r>
      <w:r w:rsidR="00283650">
        <w:rPr>
          <w:rFonts w:ascii="Century Gothic" w:hAnsi="Century Gothic" w:cs="Calibri"/>
          <w:color w:val="000000" w:themeColor="text1"/>
          <w:kern w:val="0"/>
          <w:sz w:val="20"/>
          <w:szCs w:val="20"/>
          <w:lang w:eastAsia="pl-PL"/>
        </w:rPr>
        <w:t>45</w:t>
      </w:r>
      <w:r w:rsidR="000209CF" w:rsidRPr="0001730C">
        <w:rPr>
          <w:rFonts w:ascii="Century Gothic" w:hAnsi="Century Gothic" w:cs="Calibri"/>
          <w:bCs/>
          <w:color w:val="000000" w:themeColor="text1"/>
          <w:kern w:val="0"/>
          <w:sz w:val="20"/>
          <w:szCs w:val="20"/>
          <w:lang w:eastAsia="pl-PL"/>
        </w:rPr>
        <w:t xml:space="preserve"> </w:t>
      </w:r>
      <w:r w:rsidRPr="0001730C">
        <w:rPr>
          <w:rFonts w:ascii="Century Gothic" w:hAnsi="Century Gothic" w:cs="Calibri"/>
          <w:color w:val="000000" w:themeColor="text1"/>
          <w:kern w:val="0"/>
          <w:sz w:val="20"/>
          <w:szCs w:val="20"/>
          <w:lang w:eastAsia="pl-PL"/>
        </w:rPr>
        <w:t xml:space="preserve">dni kalendarzowych od podpisania umowy, nie później niż </w:t>
      </w:r>
      <w:r w:rsidRPr="0001730C">
        <w:rPr>
          <w:rFonts w:ascii="Century Gothic" w:hAnsi="Century Gothic" w:cs="Calibri"/>
          <w:bCs/>
          <w:color w:val="000000" w:themeColor="text1"/>
          <w:kern w:val="0"/>
          <w:sz w:val="20"/>
          <w:szCs w:val="20"/>
          <w:lang w:eastAsia="pl-PL"/>
        </w:rPr>
        <w:t xml:space="preserve">do dnia </w:t>
      </w:r>
      <w:r w:rsidR="006D6958" w:rsidRPr="0001730C">
        <w:rPr>
          <w:rFonts w:ascii="Century Gothic" w:hAnsi="Century Gothic" w:cs="Calibri"/>
          <w:bCs/>
          <w:color w:val="000000" w:themeColor="text1"/>
          <w:kern w:val="0"/>
          <w:sz w:val="20"/>
          <w:szCs w:val="20"/>
          <w:lang w:eastAsia="pl-PL"/>
        </w:rPr>
        <w:t>31.08</w:t>
      </w:r>
      <w:r w:rsidRPr="0001730C">
        <w:rPr>
          <w:rFonts w:ascii="Century Gothic" w:hAnsi="Century Gothic" w:cs="Calibri"/>
          <w:bCs/>
          <w:color w:val="000000" w:themeColor="text1"/>
          <w:kern w:val="0"/>
          <w:sz w:val="20"/>
          <w:szCs w:val="20"/>
          <w:lang w:eastAsia="pl-PL"/>
        </w:rPr>
        <w:t>.2025 r.</w:t>
      </w:r>
    </w:p>
    <w:p w:rsidR="00D03FAC" w:rsidRPr="0001730C" w:rsidRDefault="006D6958"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br/>
      </w:r>
      <w:r w:rsidR="000209CF" w:rsidRPr="0001730C">
        <w:rPr>
          <w:rFonts w:ascii="Century Gothic" w:hAnsi="Century Gothic" w:cs="Calibri"/>
          <w:b/>
          <w:bCs/>
          <w:color w:val="000000" w:themeColor="text1"/>
          <w:kern w:val="0"/>
          <w:sz w:val="20"/>
          <w:szCs w:val="20"/>
          <w:lang w:eastAsia="pl-PL"/>
        </w:rPr>
        <w:t xml:space="preserve">7. </w:t>
      </w:r>
      <w:r w:rsidR="00D03FAC" w:rsidRPr="0001730C">
        <w:rPr>
          <w:rFonts w:ascii="Century Gothic" w:hAnsi="Century Gothic" w:cs="Calibri"/>
          <w:b/>
          <w:bCs/>
          <w:color w:val="000000" w:themeColor="text1"/>
          <w:kern w:val="0"/>
          <w:sz w:val="20"/>
          <w:szCs w:val="20"/>
          <w:lang w:eastAsia="pl-PL"/>
        </w:rPr>
        <w:t xml:space="preserve">Warunki udziału w postępowaniu oraz opis sposobu dokonywania oceny ich spełniania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7</w:t>
      </w:r>
      <w:r w:rsidR="00D03FAC" w:rsidRPr="0001730C">
        <w:rPr>
          <w:rFonts w:ascii="Century Gothic" w:hAnsi="Century Gothic" w:cs="Calibri"/>
          <w:b/>
          <w:bCs/>
          <w:color w:val="000000" w:themeColor="text1"/>
          <w:kern w:val="0"/>
          <w:sz w:val="20"/>
          <w:szCs w:val="20"/>
          <w:lang w:eastAsia="pl-PL"/>
        </w:rPr>
        <w:t>.</w:t>
      </w:r>
      <w:r w:rsidRPr="0001730C">
        <w:rPr>
          <w:rFonts w:ascii="Century Gothic" w:hAnsi="Century Gothic" w:cs="Calibri"/>
          <w:b/>
          <w:bCs/>
          <w:color w:val="000000" w:themeColor="text1"/>
          <w:kern w:val="0"/>
          <w:sz w:val="20"/>
          <w:szCs w:val="20"/>
          <w:lang w:eastAsia="pl-PL"/>
        </w:rPr>
        <w:t xml:space="preserve">1. </w:t>
      </w:r>
      <w:r w:rsidR="00D03FAC" w:rsidRPr="0001730C">
        <w:rPr>
          <w:rFonts w:ascii="Century Gothic" w:hAnsi="Century Gothic" w:cs="Calibri"/>
          <w:b/>
          <w:bCs/>
          <w:color w:val="000000" w:themeColor="text1"/>
          <w:kern w:val="0"/>
          <w:sz w:val="20"/>
          <w:szCs w:val="20"/>
          <w:lang w:eastAsia="pl-PL"/>
        </w:rPr>
        <w:t xml:space="preserve">Uprawnienia do wykonywania określonej działalności lub czynności </w:t>
      </w:r>
    </w:p>
    <w:p w:rsidR="00D03FAC" w:rsidRPr="0001730C" w:rsidRDefault="00D03FAC" w:rsidP="0001730C">
      <w:pPr>
        <w:pStyle w:val="Default"/>
        <w:spacing w:line="360" w:lineRule="auto"/>
        <w:rPr>
          <w:rFonts w:ascii="Century Gothic" w:hAnsi="Century Gothic"/>
          <w:color w:val="000000" w:themeColor="text1"/>
          <w:sz w:val="20"/>
          <w:szCs w:val="20"/>
          <w:lang w:eastAsia="pl-PL"/>
        </w:rPr>
      </w:pPr>
      <w:r w:rsidRPr="0001730C">
        <w:rPr>
          <w:rFonts w:ascii="Century Gothic" w:hAnsi="Century Gothic"/>
          <w:color w:val="000000" w:themeColor="text1"/>
          <w:sz w:val="20"/>
          <w:szCs w:val="20"/>
          <w:lang w:eastAsia="pl-PL"/>
        </w:rPr>
        <w:t xml:space="preserve">Zamawiający nie precyzuje sposobu oceny spełniania warunku w tym zakresie. Warunek </w:t>
      </w:r>
      <w:r w:rsidRPr="0001730C">
        <w:rPr>
          <w:rFonts w:ascii="Century Gothic" w:eastAsia="SimSun" w:hAnsi="Century Gothic"/>
          <w:color w:val="000000" w:themeColor="text1"/>
          <w:sz w:val="20"/>
          <w:szCs w:val="20"/>
          <w:lang w:eastAsia="pl-PL"/>
        </w:rPr>
        <w:t>zostanie uznany za spełniony, jeśli wykonawca złoży oświadczenie o spełnianiu warunków udziału w postępowaniu, zgodnie ze wzorem stanowiącym Załącznik nr 2 do Zapytania.</w:t>
      </w:r>
      <w:r w:rsidR="00542EA3" w:rsidRPr="0001730C">
        <w:rPr>
          <w:rFonts w:ascii="Century Gothic" w:eastAsia="SimSun" w:hAnsi="Century Gothic"/>
          <w:color w:val="000000" w:themeColor="text1"/>
          <w:sz w:val="20"/>
          <w:szCs w:val="20"/>
          <w:lang w:eastAsia="pl-PL"/>
        </w:rPr>
        <w:t xml:space="preserve"> </w:t>
      </w:r>
      <w:r w:rsidRPr="0001730C">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7.</w:t>
      </w:r>
      <w:r w:rsidR="000209CF" w:rsidRPr="0001730C">
        <w:rPr>
          <w:rFonts w:ascii="Century Gothic" w:hAnsi="Century Gothic" w:cs="Calibri"/>
          <w:b/>
          <w:bCs/>
          <w:color w:val="000000" w:themeColor="text1"/>
          <w:kern w:val="0"/>
          <w:sz w:val="20"/>
          <w:szCs w:val="20"/>
          <w:lang w:eastAsia="pl-PL"/>
        </w:rPr>
        <w:t xml:space="preserve">2. </w:t>
      </w:r>
      <w:r w:rsidRPr="0001730C">
        <w:rPr>
          <w:rFonts w:ascii="Century Gothic" w:hAnsi="Century Gothic" w:cs="Calibri"/>
          <w:b/>
          <w:bCs/>
          <w:color w:val="000000" w:themeColor="text1"/>
          <w:kern w:val="0"/>
          <w:sz w:val="20"/>
          <w:szCs w:val="20"/>
          <w:lang w:eastAsia="pl-PL"/>
        </w:rPr>
        <w:t xml:space="preserve">Wiedza i doświadczenie. </w:t>
      </w:r>
    </w:p>
    <w:p w:rsidR="00542EA3" w:rsidRPr="0001730C" w:rsidRDefault="00542EA3" w:rsidP="0001730C">
      <w:pPr>
        <w:pStyle w:val="Default"/>
        <w:spacing w:line="360" w:lineRule="auto"/>
        <w:rPr>
          <w:rFonts w:ascii="Century Gothic" w:hAnsi="Century Gothic"/>
          <w:color w:val="000000" w:themeColor="text1"/>
          <w:sz w:val="20"/>
          <w:szCs w:val="20"/>
          <w:lang w:eastAsia="pl-PL"/>
        </w:rPr>
      </w:pPr>
      <w:r w:rsidRPr="0001730C">
        <w:rPr>
          <w:rFonts w:ascii="Century Gothic" w:hAnsi="Century Gothic"/>
          <w:color w:val="000000" w:themeColor="text1"/>
          <w:sz w:val="20"/>
          <w:szCs w:val="20"/>
          <w:lang w:eastAsia="pl-PL"/>
        </w:rPr>
        <w:t xml:space="preserve">Zamawiający nie precyzuje sposobu oceny spełniania warunku w tym zakresie. Warunek </w:t>
      </w:r>
      <w:r w:rsidRPr="0001730C">
        <w:rPr>
          <w:rFonts w:ascii="Century Gothic" w:eastAsia="SimSun" w:hAnsi="Century Gothic"/>
          <w:color w:val="000000" w:themeColor="text1"/>
          <w:sz w:val="20"/>
          <w:szCs w:val="20"/>
          <w:lang w:eastAsia="pl-PL"/>
        </w:rPr>
        <w:t xml:space="preserve">zostanie uznany za spełniony, jeśli wykonawca złoży oświadczenie o spełnianiu warunków udziału w postępowaniu, zgodnie ze wzorem stanowiącym Załącznik nr 2 do Zapytania. </w:t>
      </w:r>
      <w:r w:rsidRPr="0001730C">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7.3 </w:t>
      </w:r>
      <w:r w:rsidR="00D03FAC" w:rsidRPr="0001730C">
        <w:rPr>
          <w:rFonts w:ascii="Century Gothic" w:hAnsi="Century Gothic" w:cs="Calibri"/>
          <w:b/>
          <w:bCs/>
          <w:color w:val="000000" w:themeColor="text1"/>
          <w:kern w:val="0"/>
          <w:sz w:val="20"/>
          <w:szCs w:val="20"/>
          <w:lang w:eastAsia="pl-PL"/>
        </w:rPr>
        <w:t xml:space="preserve">Potencjał techniczny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Zamawiający nie precyzuje sposobu oceny spełniania warunku w tym zakresie. Warunek zostanie uznany za spełniony, jeśli wykonawca złoży oświadczenie o spełnianiu warunków udziału w postępowaniu, zgodnie ze wzorem stanowiąc</w:t>
      </w:r>
      <w:r w:rsidR="00542EA3" w:rsidRPr="0001730C">
        <w:rPr>
          <w:rFonts w:ascii="Century Gothic" w:hAnsi="Century Gothic" w:cs="Calibri"/>
          <w:color w:val="000000" w:themeColor="text1"/>
          <w:kern w:val="0"/>
          <w:sz w:val="20"/>
          <w:szCs w:val="20"/>
          <w:lang w:eastAsia="pl-PL"/>
        </w:rPr>
        <w:t xml:space="preserve">ym Załącznik nr 2 do Zapytania. </w:t>
      </w:r>
      <w:r w:rsidRPr="0001730C">
        <w:rPr>
          <w:rFonts w:ascii="Century Gothic" w:hAnsi="Century Gothic" w:cs="Calibri"/>
          <w:color w:val="000000" w:themeColor="text1"/>
          <w:kern w:val="0"/>
          <w:sz w:val="20"/>
          <w:szCs w:val="20"/>
          <w:lang w:eastAsia="pl-PL"/>
        </w:rPr>
        <w:t>Zamawiający dokona oceny spełniania ww. warunków udz</w:t>
      </w:r>
      <w:r w:rsidR="00542EA3" w:rsidRPr="0001730C">
        <w:rPr>
          <w:rFonts w:ascii="Century Gothic" w:hAnsi="Century Gothic" w:cs="Calibri"/>
          <w:color w:val="000000" w:themeColor="text1"/>
          <w:kern w:val="0"/>
          <w:sz w:val="20"/>
          <w:szCs w:val="20"/>
          <w:lang w:eastAsia="pl-PL"/>
        </w:rPr>
        <w:t xml:space="preserve">iału w postępowaniu na zasadzi </w:t>
      </w:r>
      <w:r w:rsidRPr="0001730C">
        <w:rPr>
          <w:rFonts w:ascii="Century Gothic" w:hAnsi="Century Gothic" w:cs="Calibri"/>
          <w:color w:val="000000" w:themeColor="text1"/>
          <w:kern w:val="0"/>
          <w:sz w:val="20"/>
          <w:szCs w:val="20"/>
          <w:lang w:eastAsia="pl-PL"/>
        </w:rPr>
        <w:t>„spełnia – nie spełnia” na podstawie przedłożonego przez wykonawcę oświadczenia.</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7.4 </w:t>
      </w:r>
      <w:r w:rsidR="00D03FAC" w:rsidRPr="0001730C">
        <w:rPr>
          <w:rFonts w:ascii="Century Gothic" w:hAnsi="Century Gothic" w:cs="Calibri"/>
          <w:b/>
          <w:bCs/>
          <w:color w:val="000000" w:themeColor="text1"/>
          <w:kern w:val="0"/>
          <w:sz w:val="20"/>
          <w:szCs w:val="20"/>
          <w:lang w:eastAsia="pl-PL"/>
        </w:rPr>
        <w:t xml:space="preserve">Osoby zdolne do wykonania zamówienia </w:t>
      </w:r>
    </w:p>
    <w:p w:rsidR="00542EA3" w:rsidRPr="0001730C" w:rsidRDefault="00542EA3" w:rsidP="0001730C">
      <w:pPr>
        <w:pStyle w:val="Default"/>
        <w:spacing w:line="360" w:lineRule="auto"/>
        <w:rPr>
          <w:rFonts w:ascii="Century Gothic" w:hAnsi="Century Gothic"/>
          <w:color w:val="000000" w:themeColor="text1"/>
          <w:sz w:val="20"/>
          <w:szCs w:val="20"/>
          <w:lang w:eastAsia="pl-PL"/>
        </w:rPr>
      </w:pPr>
      <w:r w:rsidRPr="0001730C">
        <w:rPr>
          <w:rFonts w:ascii="Century Gothic" w:hAnsi="Century Gothic"/>
          <w:color w:val="000000" w:themeColor="text1"/>
          <w:sz w:val="20"/>
          <w:szCs w:val="20"/>
          <w:lang w:eastAsia="pl-PL"/>
        </w:rPr>
        <w:t xml:space="preserve">Zamawiający nie precyzuje sposobu oceny spełniania warunku w tym zakresie. Warunek </w:t>
      </w:r>
    </w:p>
    <w:p w:rsidR="00542EA3" w:rsidRPr="0001730C" w:rsidRDefault="00542EA3" w:rsidP="0001730C">
      <w:pPr>
        <w:pStyle w:val="Default"/>
        <w:spacing w:line="360" w:lineRule="auto"/>
        <w:rPr>
          <w:rFonts w:ascii="Century Gothic" w:hAnsi="Century Gothic"/>
          <w:color w:val="000000" w:themeColor="text1"/>
          <w:sz w:val="20"/>
          <w:szCs w:val="20"/>
          <w:lang w:eastAsia="pl-PL"/>
        </w:rPr>
      </w:pPr>
      <w:r w:rsidRPr="0001730C">
        <w:rPr>
          <w:rFonts w:ascii="Century Gothic" w:eastAsia="SimSun" w:hAnsi="Century Gothic"/>
          <w:color w:val="000000" w:themeColor="text1"/>
          <w:sz w:val="20"/>
          <w:szCs w:val="20"/>
          <w:lang w:eastAsia="pl-PL"/>
        </w:rPr>
        <w:t xml:space="preserve">zostanie uznany za spełniony, jeśli wykonawca złoży oświadczenie o spełnianiu warunków udziału w postępowaniu, zgodnie ze wzorem stanowiącym Załącznik nr 2 do Zapytania. </w:t>
      </w:r>
      <w:r w:rsidRPr="0001730C">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D03FAC"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br/>
      </w:r>
      <w:r w:rsidR="000209CF" w:rsidRPr="0001730C">
        <w:rPr>
          <w:rFonts w:ascii="Century Gothic" w:hAnsi="Century Gothic" w:cs="Calibri"/>
          <w:b/>
          <w:bCs/>
          <w:color w:val="000000" w:themeColor="text1"/>
          <w:kern w:val="0"/>
          <w:sz w:val="20"/>
          <w:szCs w:val="20"/>
          <w:lang w:eastAsia="pl-PL"/>
        </w:rPr>
        <w:t xml:space="preserve">7.5 </w:t>
      </w:r>
      <w:r w:rsidR="00D03FAC" w:rsidRPr="0001730C">
        <w:rPr>
          <w:rFonts w:ascii="Century Gothic" w:hAnsi="Century Gothic" w:cs="Calibri"/>
          <w:b/>
          <w:bCs/>
          <w:color w:val="000000" w:themeColor="text1"/>
          <w:kern w:val="0"/>
          <w:sz w:val="20"/>
          <w:szCs w:val="20"/>
          <w:lang w:eastAsia="pl-PL"/>
        </w:rPr>
        <w:t xml:space="preserve">Sytuacja ekonomiczna i finansowa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Zamawiający nie precyzuje sposobu oceny spełniania warunku w tym zakresie. Warunek zostanie uznany za spełniony, jeśli wykonawca złoży oświadczenie o spełnianiu warunków udziału w postępowaniu zgodnie ze wzorem, stanowiącym Załącznik nr 2 do Zapytania. </w:t>
      </w:r>
    </w:p>
    <w:p w:rsidR="00D03FAC" w:rsidRPr="0001730C" w:rsidRDefault="00D03FAC" w:rsidP="0001730C">
      <w:pPr>
        <w:pStyle w:val="Default"/>
        <w:spacing w:line="360" w:lineRule="auto"/>
        <w:rPr>
          <w:rFonts w:ascii="Century Gothic" w:eastAsia="SimSun" w:hAnsi="Century Gothic"/>
          <w:color w:val="000000" w:themeColor="text1"/>
          <w:sz w:val="20"/>
          <w:szCs w:val="20"/>
          <w:lang w:eastAsia="pl-PL"/>
        </w:rPr>
      </w:pPr>
      <w:r w:rsidRPr="0001730C">
        <w:rPr>
          <w:rFonts w:ascii="Century Gothic" w:hAnsi="Century Gothic"/>
          <w:color w:val="000000" w:themeColor="text1"/>
          <w:sz w:val="20"/>
          <w:szCs w:val="20"/>
          <w:lang w:eastAsia="pl-PL"/>
        </w:rPr>
        <w:t xml:space="preserve">Zamawiający dokona oceny spełniania ww. warunków udziału w postępowaniu na </w:t>
      </w:r>
      <w:r w:rsidRPr="0001730C">
        <w:rPr>
          <w:rFonts w:ascii="Century Gothic" w:eastAsia="SimSun" w:hAnsi="Century Gothic"/>
          <w:color w:val="000000" w:themeColor="text1"/>
          <w:sz w:val="20"/>
          <w:szCs w:val="20"/>
          <w:lang w:eastAsia="pl-PL"/>
        </w:rPr>
        <w:t xml:space="preserve">zasadzie „spełnia – nie spełnia” na podstawie przedłożonego przez wykonawcę oświadczenia. </w:t>
      </w:r>
    </w:p>
    <w:p w:rsidR="00D03FAC" w:rsidRPr="0001730C" w:rsidRDefault="00542EA3"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br/>
      </w:r>
      <w:r w:rsidR="000209CF" w:rsidRPr="0001730C">
        <w:rPr>
          <w:rFonts w:ascii="Century Gothic" w:hAnsi="Century Gothic" w:cs="Calibri"/>
          <w:b/>
          <w:bCs/>
          <w:color w:val="000000" w:themeColor="text1"/>
          <w:kern w:val="0"/>
          <w:sz w:val="20"/>
          <w:szCs w:val="20"/>
          <w:lang w:eastAsia="pl-PL"/>
        </w:rPr>
        <w:t xml:space="preserve">8. </w:t>
      </w:r>
      <w:r w:rsidR="00D03FAC" w:rsidRPr="0001730C">
        <w:rPr>
          <w:rFonts w:ascii="Century Gothic" w:hAnsi="Century Gothic" w:cs="Calibri"/>
          <w:b/>
          <w:bCs/>
          <w:color w:val="000000" w:themeColor="text1"/>
          <w:kern w:val="0"/>
          <w:sz w:val="20"/>
          <w:szCs w:val="20"/>
          <w:lang w:eastAsia="pl-PL"/>
        </w:rPr>
        <w:t xml:space="preserve">Lista dokumentów/ oświadczeń wymaganych od Wykonawcy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8.1 </w:t>
      </w:r>
      <w:r w:rsidR="00D03FAC" w:rsidRPr="0001730C">
        <w:rPr>
          <w:rFonts w:ascii="Century Gothic" w:hAnsi="Century Gothic" w:cs="Calibri"/>
          <w:color w:val="000000" w:themeColor="text1"/>
          <w:kern w:val="0"/>
          <w:sz w:val="20"/>
          <w:szCs w:val="20"/>
          <w:lang w:eastAsia="pl-PL"/>
        </w:rPr>
        <w:t xml:space="preserve">Wykonawca zobowiązany jest złożyć następujące oświadczenia i dokumenty: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a. Wypełniony i podpisany formularz oferty (zgodnie ze wzorem stanowiącym Załącznik nr 1 do Zapytania);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b. Oświadczenie wykonawcy o spełnianiu warunków udziału w postępowaniu i braku podstaw do wykluczenia (zgodnie ze wzorem stanowiącym Załącznik nr 2 do Zapytania), </w:t>
      </w:r>
    </w:p>
    <w:p w:rsidR="00D03FAC" w:rsidRPr="0001730C" w:rsidRDefault="00542EA3"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c</w:t>
      </w:r>
      <w:r w:rsidR="00D03FAC" w:rsidRPr="0001730C">
        <w:rPr>
          <w:rFonts w:ascii="Century Gothic" w:hAnsi="Century Gothic" w:cs="Calibri"/>
          <w:color w:val="000000" w:themeColor="text1"/>
          <w:kern w:val="0"/>
          <w:sz w:val="20"/>
          <w:szCs w:val="20"/>
          <w:lang w:eastAsia="pl-PL"/>
        </w:rPr>
        <w:t xml:space="preserve">. Pisemne uzasadnienie zastrzeżenia tajemnicy przedsiębiorstwa – jeśli dotyczy; </w:t>
      </w:r>
    </w:p>
    <w:p w:rsidR="00D03FAC" w:rsidRPr="0001730C" w:rsidRDefault="00542EA3"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d</w:t>
      </w:r>
      <w:r w:rsidR="00D03FAC" w:rsidRPr="0001730C">
        <w:rPr>
          <w:rFonts w:ascii="Century Gothic" w:hAnsi="Century Gothic" w:cs="Calibri"/>
          <w:color w:val="000000" w:themeColor="text1"/>
          <w:kern w:val="0"/>
          <w:sz w:val="20"/>
          <w:szCs w:val="20"/>
          <w:lang w:eastAsia="pl-PL"/>
        </w:rPr>
        <w:t>. Pełnomocnictwo do złożenia (podpisania) oferty w imieniu Wykonawcy – jeśli dotyczy.</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lastRenderedPageBreak/>
        <w:t xml:space="preserve">8.2 </w:t>
      </w:r>
      <w:r w:rsidR="00D03FAC" w:rsidRPr="0001730C">
        <w:rPr>
          <w:rFonts w:ascii="Century Gothic" w:hAnsi="Century Gothic" w:cs="Calibri"/>
          <w:color w:val="000000" w:themeColor="text1"/>
          <w:kern w:val="0"/>
          <w:sz w:val="20"/>
          <w:szCs w:val="20"/>
          <w:lang w:eastAsia="pl-PL"/>
        </w:rPr>
        <w:t xml:space="preserve">Wykonawca powinien również przekazać Zamawiającemu podpisane oświadczenie dotyczące przetwarzania danych osobowych (wzór oświadczenia stanowi Załącznik nr 4 do Zapytania). </w:t>
      </w:r>
    </w:p>
    <w:p w:rsidR="000209CF"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8</w:t>
      </w:r>
      <w:r w:rsidR="00D03FAC" w:rsidRPr="0001730C">
        <w:rPr>
          <w:rFonts w:ascii="Century Gothic" w:hAnsi="Century Gothic" w:cs="Calibri"/>
          <w:color w:val="000000" w:themeColor="text1"/>
          <w:kern w:val="0"/>
          <w:sz w:val="20"/>
          <w:szCs w:val="20"/>
          <w:lang w:eastAsia="pl-PL"/>
        </w:rPr>
        <w:t xml:space="preserve">.3 Postępowanie jest prowadzone w języku polskim, w związku z tym wszelkie oświadczenia, dokumenty, zawiadomienia, zapytania i oferty itp. muszą być składane w języku polskim lub z tłumaczeniem na język polski. </w:t>
      </w:r>
    </w:p>
    <w:p w:rsidR="000209CF"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8</w:t>
      </w:r>
      <w:r w:rsidR="00D03FAC" w:rsidRPr="0001730C">
        <w:rPr>
          <w:rFonts w:ascii="Century Gothic" w:hAnsi="Century Gothic" w:cs="Calibri"/>
          <w:color w:val="000000" w:themeColor="text1"/>
          <w:kern w:val="0"/>
          <w:sz w:val="20"/>
          <w:szCs w:val="20"/>
          <w:lang w:eastAsia="pl-PL"/>
        </w:rPr>
        <w:t>.4 Ofertę (pkt 12.1 lit. a) wraz z załącznikami wymienionymi w pkt 12.1 lit. b, c, e i lit. f powyżej należy sporządzić w formie pisemnej pod rygorem nieważności i złożyć w oryginale (rozumianego jako skan dokumentów i oświadczeń sporządzonych uprzednio w formie pisemnej albo w formie dokumentu elektronicznego podpisanego kwalifikowanym podpisem elektronicznym). Dokumenty wymienione w pkt 12.1. lit. d należy złożyć w oryginale lub kopii poświadczonej za zgodność z oryginałem przez wykonawcę (rozumianego jako skan dokumentów i oświadczeń sporządzonych uprzednio w formie określonej w przedmiotowym zdaniu). Dokument pełnomocnictwa, o którym mowa w pkt 12.1. lit. g powyżej należy złożyć w oryginale lub kopii poświadczonej za zgodność z oryginałem przez osobę/-y uprawnione do reprezentacji.</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Kryteria oceny ofert, informacja o wagach punktowych lub procentowych przypisanych do poszczególnych kryteriów oceny oferty, opis sposobu przyznawania punktacji za spełnienie danego kryterium oceny. Ocena i badanie ofert.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9</w:t>
      </w:r>
      <w:r w:rsidR="00D03FAC" w:rsidRPr="0001730C">
        <w:rPr>
          <w:rFonts w:ascii="Century Gothic" w:hAnsi="Century Gothic" w:cs="Calibri"/>
          <w:b/>
          <w:bCs/>
          <w:color w:val="000000" w:themeColor="text1"/>
          <w:kern w:val="0"/>
          <w:sz w:val="20"/>
          <w:szCs w:val="20"/>
          <w:lang w:eastAsia="pl-PL"/>
        </w:rPr>
        <w:t xml:space="preserve">. Kryteria oceny ofert. Informacja o wagach punktowych lub procentowych przypisanych do poszczególnych kryteriów oceny oferty, opis sposobu przyznawania punktacji za spełnienie danego kryterium oceny.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CENA 100%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9</w:t>
      </w:r>
      <w:r w:rsidR="00D03FAC" w:rsidRPr="0001730C">
        <w:rPr>
          <w:rFonts w:ascii="Century Gothic" w:hAnsi="Century Gothic" w:cs="Calibri"/>
          <w:color w:val="000000" w:themeColor="text1"/>
          <w:kern w:val="0"/>
          <w:sz w:val="20"/>
          <w:szCs w:val="20"/>
          <w:lang w:eastAsia="pl-PL"/>
        </w:rPr>
        <w:t xml:space="preserve">.1 Wybór najkorzystniejszej oferty nastąpi spośród ofert niepodlegających odrzuceniu w oparciu o następujące kryterium i przypisane wagi: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a. Kryterium 1 - Cena brutto za całość zamówienia (K1)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Waga kryterium 1: 100 %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Liczba punktów, którą uzyska oferta badana w ramach ww. kryterium (K1), obliczona zostanie z zastosowaniem następującego wzoru</w:t>
      </w:r>
      <w:r w:rsidRPr="0001730C">
        <w:rPr>
          <w:rFonts w:ascii="Century Gothic" w:hAnsi="Century Gothic" w:cs="Calibri"/>
          <w:b/>
          <w:bCs/>
          <w:color w:val="000000" w:themeColor="text1"/>
          <w:kern w:val="0"/>
          <w:sz w:val="20"/>
          <w:szCs w:val="20"/>
          <w:lang w:eastAsia="pl-PL"/>
        </w:rPr>
        <w:t xml:space="preserve">: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K1 = (cena oferty brutto za całość zamówienia z najniższą ceną/ cena brutto za całość zamówienia oferty badanej) x 100 pkt x 100 %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lastRenderedPageBreak/>
        <w:t xml:space="preserve">Maksymalna liczba punktów, jakie może otrzymać oferta badana w Kryterium – Cena za całość zamówienia wynosi 100 punktów.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9</w:t>
      </w:r>
      <w:r w:rsidR="00D03FAC" w:rsidRPr="0001730C">
        <w:rPr>
          <w:rFonts w:ascii="Century Gothic" w:hAnsi="Century Gothic" w:cs="Calibri"/>
          <w:color w:val="000000" w:themeColor="text1"/>
          <w:kern w:val="0"/>
          <w:sz w:val="20"/>
          <w:szCs w:val="20"/>
          <w:lang w:eastAsia="pl-PL"/>
        </w:rPr>
        <w:t xml:space="preserve">.2 Za najkorzystniejszą zostanie uznana ta oferta, która otrzyma najwyższą liczbę punktów. </w:t>
      </w:r>
    </w:p>
    <w:p w:rsidR="00542EA3"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9</w:t>
      </w:r>
      <w:r w:rsidR="00D03FAC" w:rsidRPr="0001730C">
        <w:rPr>
          <w:rFonts w:ascii="Century Gothic" w:hAnsi="Century Gothic" w:cs="Calibri"/>
          <w:color w:val="000000" w:themeColor="text1"/>
          <w:kern w:val="0"/>
          <w:sz w:val="20"/>
          <w:szCs w:val="20"/>
          <w:lang w:eastAsia="pl-PL"/>
        </w:rPr>
        <w:t xml:space="preserve">.3 Jeżeli nie można dokonać wyboru najkorzystniejszej oferty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 złożonych ofertach.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olor w:val="000000" w:themeColor="text1"/>
          <w:kern w:val="0"/>
          <w:sz w:val="20"/>
          <w:szCs w:val="20"/>
          <w:lang w:eastAsia="pl-PL"/>
        </w:rPr>
        <w:t>9</w:t>
      </w:r>
      <w:r w:rsidR="00D03FAC" w:rsidRPr="0001730C">
        <w:rPr>
          <w:rFonts w:ascii="Century Gothic" w:hAnsi="Century Gothic"/>
          <w:color w:val="000000" w:themeColor="text1"/>
          <w:kern w:val="0"/>
          <w:sz w:val="20"/>
          <w:szCs w:val="20"/>
          <w:lang w:eastAsia="pl-PL"/>
        </w:rPr>
        <w:t>.4 Zamawiający zastrzega sobie prawo negocjacji c</w:t>
      </w:r>
      <w:r w:rsidR="00542EA3" w:rsidRPr="0001730C">
        <w:rPr>
          <w:rFonts w:ascii="Century Gothic" w:hAnsi="Century Gothic"/>
          <w:color w:val="000000" w:themeColor="text1"/>
          <w:kern w:val="0"/>
          <w:sz w:val="20"/>
          <w:szCs w:val="20"/>
          <w:lang w:eastAsia="pl-PL"/>
        </w:rPr>
        <w:t xml:space="preserve">eny z Wykonawcą, którego oferta </w:t>
      </w:r>
      <w:r w:rsidR="00D03FAC" w:rsidRPr="0001730C">
        <w:rPr>
          <w:rFonts w:ascii="Century Gothic" w:hAnsi="Century Gothic"/>
          <w:color w:val="000000" w:themeColor="text1"/>
          <w:kern w:val="0"/>
          <w:sz w:val="20"/>
          <w:szCs w:val="20"/>
          <w:lang w:eastAsia="pl-PL"/>
        </w:rPr>
        <w:t>uzyskała najwyższą liczbę punktów, w przypadku, gdy cena zaoferowana przez Wykonawcę z najkorzystniejszą ofertą przekracza kwotę przeznaczoną przez Zamawiającego na realizację zamówienia. W przypadku zmiany ostatecznej oferty, fakt zostanie potwierdzony obustronnie podpisanym protokołem z negocjacji.</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10</w:t>
      </w:r>
      <w:r w:rsidR="00D03FAC" w:rsidRPr="0001730C">
        <w:rPr>
          <w:rFonts w:ascii="Century Gothic" w:hAnsi="Century Gothic" w:cs="Calibri"/>
          <w:b/>
          <w:bCs/>
          <w:color w:val="000000" w:themeColor="text1"/>
          <w:kern w:val="0"/>
          <w:sz w:val="20"/>
          <w:szCs w:val="20"/>
          <w:lang w:eastAsia="pl-PL"/>
        </w:rPr>
        <w:t xml:space="preserve">. Sposób obliczenia ceny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.1. Na potrzeby oceny ofert wykonawca powinien wskazać: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.2. Cenę netto oraz brutto wraz ze wskazaniem stawki podatku VAT za wykonanie Przedmiotu zamówienia na warunkach określonych w Zapytaniu wraz z załącznikami w złotych.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.3. W celu prawidłowego obliczenia ceny oferty należy w Formularzu ofertowym (Załącznik nr 1): Wpisać cenę netto oraz brutto za wykonanie przedmiotu zamówienia na warunkach określonych w Zapytaniu wraz z załącznikami.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.4. Zaoferowana cena uwzględnia wszelkie daniny publiczne oraz obligatoryjne składki na ubezpieczenia społeczne oraz ubezpieczenie zdrowotne zgodnie z przepisami prawa powszechnie obowiązującego, podatek VAT – jeśli dotyczy, a także wszystkie wymagania zawarte w Zapytaniu i załącznikach do niego oraz koszty, jakie wykonawca poniesie w związku z ich realizacją. </w:t>
      </w:r>
    </w:p>
    <w:p w:rsidR="00D03FAC" w:rsidRPr="0001730C" w:rsidRDefault="000209CF" w:rsidP="0001730C">
      <w:pPr>
        <w:pStyle w:val="Default"/>
        <w:spacing w:line="360" w:lineRule="auto"/>
        <w:rPr>
          <w:rFonts w:ascii="Century Gothic" w:eastAsia="SimSun" w:hAnsi="Century Gothic"/>
          <w:color w:val="000000" w:themeColor="text1"/>
          <w:sz w:val="20"/>
          <w:szCs w:val="20"/>
          <w:lang w:eastAsia="pl-PL"/>
        </w:rPr>
      </w:pPr>
      <w:r w:rsidRPr="0001730C">
        <w:rPr>
          <w:rFonts w:ascii="Century Gothic" w:hAnsi="Century Gothic"/>
          <w:color w:val="000000" w:themeColor="text1"/>
          <w:sz w:val="20"/>
          <w:szCs w:val="20"/>
          <w:lang w:eastAsia="pl-PL"/>
        </w:rPr>
        <w:t>10</w:t>
      </w:r>
      <w:r w:rsidR="00D03FAC" w:rsidRPr="0001730C">
        <w:rPr>
          <w:rFonts w:ascii="Century Gothic" w:hAnsi="Century Gothic"/>
          <w:color w:val="000000" w:themeColor="text1"/>
          <w:sz w:val="20"/>
          <w:szCs w:val="20"/>
          <w:lang w:eastAsia="pl-PL"/>
        </w:rPr>
        <w:t xml:space="preserve">.5. Cenę netto oraz brutto za wykonanie przedmiotu zamówienia na warunkach określonych </w:t>
      </w:r>
      <w:r w:rsidR="00D03FAC" w:rsidRPr="0001730C">
        <w:rPr>
          <w:rFonts w:ascii="Century Gothic" w:eastAsia="SimSun" w:hAnsi="Century Gothic"/>
          <w:color w:val="000000" w:themeColor="text1"/>
          <w:sz w:val="20"/>
          <w:szCs w:val="20"/>
          <w:lang w:eastAsia="pl-PL"/>
        </w:rPr>
        <w:t xml:space="preserve">w Zapytaniu wraz z załącznikami należy podać w złotych polskich z dokładnością do dwóch miejsc po przecinku. Rozliczenia pomiędzy Zamawiającym a wykonawcą prowadzone będą w złotych polskich.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.6.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zdaniu poprzednim, wykonawca ma obowiązek: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lastRenderedPageBreak/>
        <w:t xml:space="preserve">a. poinformowania zamawiającego, że wybór jego oferty będzie prowadził do powstania u zamawiającego obowiązku podatkowego;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b. wskazania nazwy (rodzaju) towaru lub usługi, których dostawa lub świadczenie będą prowadziły do powstania obowiązku podatkowego;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c. wskazania wartości towaru lub usługi objętego obowiązkiem podatkowym zamawiającego, bez kwoty podatku; </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d. wskazania stawki podatku od towarów i usług, która zgodnie z wiedzą wykonawcy, będzie miała zastosowanie.</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Termin składania ofert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11</w:t>
      </w:r>
      <w:r w:rsidR="00D03FAC" w:rsidRPr="0001730C">
        <w:rPr>
          <w:rFonts w:ascii="Century Gothic" w:hAnsi="Century Gothic" w:cs="Calibri"/>
          <w:b/>
          <w:bCs/>
          <w:color w:val="000000" w:themeColor="text1"/>
          <w:kern w:val="0"/>
          <w:sz w:val="20"/>
          <w:szCs w:val="20"/>
          <w:lang w:eastAsia="pl-PL"/>
        </w:rPr>
        <w:t xml:space="preserve">. Termin składania ofert. Otwarcie ofert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 xml:space="preserve">.1. Ofertę należy złożyć w nieprzekraczalnym terminie: </w:t>
      </w:r>
      <w:r w:rsidR="002F3E3A">
        <w:rPr>
          <w:rFonts w:ascii="Century Gothic" w:hAnsi="Century Gothic" w:cs="Calibri"/>
          <w:b/>
          <w:bCs/>
          <w:color w:val="000000" w:themeColor="text1"/>
          <w:kern w:val="0"/>
          <w:sz w:val="20"/>
          <w:szCs w:val="20"/>
          <w:lang w:eastAsia="pl-PL"/>
        </w:rPr>
        <w:t>03</w:t>
      </w:r>
      <w:r w:rsidR="00645397" w:rsidRPr="0001730C">
        <w:rPr>
          <w:rFonts w:ascii="Century Gothic" w:hAnsi="Century Gothic" w:cs="Calibri"/>
          <w:b/>
          <w:bCs/>
          <w:color w:val="000000" w:themeColor="text1"/>
          <w:kern w:val="0"/>
          <w:sz w:val="20"/>
          <w:szCs w:val="20"/>
          <w:lang w:eastAsia="pl-PL"/>
        </w:rPr>
        <w:t>.</w:t>
      </w:r>
      <w:r w:rsidRPr="0001730C">
        <w:rPr>
          <w:rFonts w:ascii="Century Gothic" w:hAnsi="Century Gothic" w:cs="Calibri"/>
          <w:b/>
          <w:bCs/>
          <w:color w:val="000000" w:themeColor="text1"/>
          <w:kern w:val="0"/>
          <w:sz w:val="20"/>
          <w:szCs w:val="20"/>
          <w:lang w:eastAsia="pl-PL"/>
        </w:rPr>
        <w:t>0</w:t>
      </w:r>
      <w:r w:rsidR="00283650">
        <w:rPr>
          <w:rFonts w:ascii="Century Gothic" w:hAnsi="Century Gothic" w:cs="Calibri"/>
          <w:b/>
          <w:bCs/>
          <w:color w:val="000000" w:themeColor="text1"/>
          <w:kern w:val="0"/>
          <w:sz w:val="20"/>
          <w:szCs w:val="20"/>
          <w:lang w:eastAsia="pl-PL"/>
        </w:rPr>
        <w:t>7</w:t>
      </w:r>
      <w:r w:rsidRPr="0001730C">
        <w:rPr>
          <w:rFonts w:ascii="Century Gothic" w:hAnsi="Century Gothic" w:cs="Calibri"/>
          <w:b/>
          <w:bCs/>
          <w:color w:val="000000" w:themeColor="text1"/>
          <w:kern w:val="0"/>
          <w:sz w:val="20"/>
          <w:szCs w:val="20"/>
          <w:lang w:eastAsia="pl-PL"/>
        </w:rPr>
        <w:t>.</w:t>
      </w:r>
      <w:r w:rsidR="00D03FAC" w:rsidRPr="0001730C">
        <w:rPr>
          <w:rFonts w:ascii="Century Gothic" w:hAnsi="Century Gothic" w:cs="Calibri"/>
          <w:b/>
          <w:bCs/>
          <w:color w:val="000000" w:themeColor="text1"/>
          <w:kern w:val="0"/>
          <w:sz w:val="20"/>
          <w:szCs w:val="20"/>
          <w:lang w:eastAsia="pl-PL"/>
        </w:rPr>
        <w:t xml:space="preserve">2025 r.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.2. Oferta zostanie uznana za złożoną</w:t>
      </w:r>
      <w:r w:rsidR="00542EA3" w:rsidRPr="0001730C">
        <w:rPr>
          <w:rFonts w:ascii="Century Gothic" w:hAnsi="Century Gothic" w:cs="Calibri"/>
          <w:color w:val="000000" w:themeColor="text1"/>
          <w:kern w:val="0"/>
          <w:sz w:val="20"/>
          <w:szCs w:val="20"/>
          <w:lang w:eastAsia="pl-PL"/>
        </w:rPr>
        <w:t xml:space="preserve"> w dniu i godzinie jej wpływu na skrzynkę pocztową Zamawiającego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 xml:space="preserve">.3. Otwarcie ofert nastąpi po upływie terminu składania ofert określonym w Zapytaniu.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 xml:space="preserve">.4. Otwarcie ofert będzie miało charakter niejawny.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12</w:t>
      </w:r>
      <w:r w:rsidR="00D03FAC" w:rsidRPr="0001730C">
        <w:rPr>
          <w:rFonts w:ascii="Century Gothic" w:hAnsi="Century Gothic" w:cs="Calibri"/>
          <w:b/>
          <w:bCs/>
          <w:color w:val="000000" w:themeColor="text1"/>
          <w:kern w:val="0"/>
          <w:sz w:val="20"/>
          <w:szCs w:val="20"/>
          <w:lang w:eastAsia="pl-PL"/>
        </w:rPr>
        <w:t xml:space="preserve">. Miejsce i sposób składania ofert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12</w:t>
      </w:r>
      <w:r w:rsidR="00D03FAC" w:rsidRPr="0001730C">
        <w:rPr>
          <w:rFonts w:ascii="Century Gothic" w:hAnsi="Century Gothic" w:cs="Calibri"/>
          <w:color w:val="000000" w:themeColor="text1"/>
          <w:kern w:val="0"/>
          <w:sz w:val="20"/>
          <w:szCs w:val="20"/>
          <w:lang w:eastAsia="pl-PL"/>
        </w:rPr>
        <w:t xml:space="preserve">.1. Oferty należy składać: w formie </w:t>
      </w:r>
      <w:r w:rsidR="00542EA3" w:rsidRPr="0001730C">
        <w:rPr>
          <w:rFonts w:ascii="Century Gothic" w:hAnsi="Century Gothic" w:cs="Calibri"/>
          <w:color w:val="000000" w:themeColor="text1"/>
          <w:kern w:val="0"/>
          <w:sz w:val="20"/>
          <w:szCs w:val="20"/>
          <w:lang w:eastAsia="pl-PL"/>
        </w:rPr>
        <w:t xml:space="preserve">elektronicznej na skrzynkę pocztową Zamawiającego tj. </w:t>
      </w:r>
      <w:r w:rsidR="00E065BD" w:rsidRPr="0001730C">
        <w:rPr>
          <w:rFonts w:ascii="Century Gothic" w:hAnsi="Century Gothic"/>
          <w:color w:val="000000" w:themeColor="text1"/>
          <w:sz w:val="20"/>
          <w:szCs w:val="20"/>
        </w:rPr>
        <w:t>instaljar@wp.pl</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12</w:t>
      </w:r>
      <w:r w:rsidR="00D03FAC" w:rsidRPr="0001730C">
        <w:rPr>
          <w:rFonts w:ascii="Century Gothic" w:hAnsi="Century Gothic" w:cs="Calibri"/>
          <w:color w:val="000000" w:themeColor="text1"/>
          <w:kern w:val="0"/>
          <w:sz w:val="20"/>
          <w:szCs w:val="20"/>
          <w:lang w:eastAsia="pl-PL"/>
        </w:rPr>
        <w:t xml:space="preserve">.2. Komunikacja w postępowaniu o udzielenie zamówienia, w tym ogłoszenie zapytania ofertowego, składanie ofert, wymiana informacji między zamawiającym a wykonawcą oraz przekazywanie dokumentów i oświadczeń odbywa się pisemnie za pomocą </w:t>
      </w:r>
      <w:r w:rsidR="00542EA3" w:rsidRPr="0001730C">
        <w:rPr>
          <w:rFonts w:ascii="Century Gothic" w:hAnsi="Century Gothic" w:cs="Calibri"/>
          <w:color w:val="000000" w:themeColor="text1"/>
          <w:kern w:val="0"/>
          <w:sz w:val="20"/>
          <w:szCs w:val="20"/>
          <w:lang w:eastAsia="pl-PL"/>
        </w:rPr>
        <w:t xml:space="preserve">poczty elektronicznej. </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13</w:t>
      </w:r>
      <w:r w:rsidR="00D03FAC" w:rsidRPr="0001730C">
        <w:rPr>
          <w:rFonts w:ascii="Century Gothic" w:hAnsi="Century Gothic" w:cs="Calibri"/>
          <w:b/>
          <w:bCs/>
          <w:color w:val="000000" w:themeColor="text1"/>
          <w:kern w:val="0"/>
          <w:sz w:val="20"/>
          <w:szCs w:val="20"/>
          <w:lang w:eastAsia="pl-PL"/>
        </w:rPr>
        <w:t xml:space="preserve">. Osoba do kontaktu w sprawie ogłoszenia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Imię i nazwisko: </w:t>
      </w:r>
      <w:r w:rsidR="00E065BD" w:rsidRPr="0001730C">
        <w:rPr>
          <w:rFonts w:ascii="Century Gothic" w:hAnsi="Century Gothic" w:cs="Calibri"/>
          <w:color w:val="000000" w:themeColor="text1"/>
          <w:kern w:val="0"/>
          <w:sz w:val="20"/>
          <w:szCs w:val="20"/>
          <w:lang w:eastAsia="pl-PL"/>
        </w:rPr>
        <w:t>Ireneusz Jarosz</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E-mail: </w:t>
      </w:r>
      <w:r w:rsidR="00E065BD" w:rsidRPr="0001730C">
        <w:rPr>
          <w:rFonts w:ascii="Century Gothic" w:hAnsi="Century Gothic"/>
          <w:color w:val="000000" w:themeColor="text1"/>
          <w:sz w:val="20"/>
          <w:szCs w:val="20"/>
        </w:rPr>
        <w:t>instaljar@wp.pl</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Telefon: </w:t>
      </w:r>
      <w:r w:rsidR="00E065BD" w:rsidRPr="0001730C">
        <w:rPr>
          <w:rFonts w:ascii="Century Gothic" w:hAnsi="Century Gothic"/>
          <w:color w:val="000000" w:themeColor="text1"/>
          <w:sz w:val="20"/>
          <w:szCs w:val="20"/>
        </w:rPr>
        <w:t>516033323</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14</w:t>
      </w:r>
      <w:r w:rsidR="00D03FAC" w:rsidRPr="0001730C">
        <w:rPr>
          <w:rFonts w:ascii="Century Gothic" w:hAnsi="Century Gothic" w:cs="Calibri"/>
          <w:b/>
          <w:bCs/>
          <w:color w:val="000000" w:themeColor="text1"/>
          <w:kern w:val="0"/>
          <w:sz w:val="20"/>
          <w:szCs w:val="20"/>
          <w:lang w:eastAsia="pl-PL"/>
        </w:rPr>
        <w:t xml:space="preserve">. Termin związania ofertą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14</w:t>
      </w:r>
      <w:r w:rsidR="00D03FAC" w:rsidRPr="0001730C">
        <w:rPr>
          <w:rFonts w:ascii="Century Gothic" w:hAnsi="Century Gothic" w:cs="Calibri"/>
          <w:color w:val="000000" w:themeColor="text1"/>
          <w:kern w:val="0"/>
          <w:sz w:val="20"/>
          <w:szCs w:val="20"/>
          <w:lang w:eastAsia="pl-PL"/>
        </w:rPr>
        <w:t xml:space="preserve">.1. Wykonawca będzie związany ofertą w terminie </w:t>
      </w:r>
      <w:r w:rsidR="00542EA3" w:rsidRPr="0001730C">
        <w:rPr>
          <w:rFonts w:ascii="Century Gothic" w:hAnsi="Century Gothic" w:cs="Calibri"/>
          <w:color w:val="000000" w:themeColor="text1"/>
          <w:kern w:val="0"/>
          <w:sz w:val="20"/>
          <w:szCs w:val="20"/>
          <w:lang w:eastAsia="pl-PL"/>
        </w:rPr>
        <w:t xml:space="preserve">90 </w:t>
      </w:r>
      <w:r w:rsidR="00D03FAC" w:rsidRPr="0001730C">
        <w:rPr>
          <w:rFonts w:ascii="Century Gothic" w:hAnsi="Century Gothic" w:cs="Calibri"/>
          <w:color w:val="000000" w:themeColor="text1"/>
          <w:kern w:val="0"/>
          <w:sz w:val="20"/>
          <w:szCs w:val="20"/>
          <w:lang w:eastAsia="pl-PL"/>
        </w:rPr>
        <w:t xml:space="preserve">dni.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14</w:t>
      </w:r>
      <w:r w:rsidR="00D03FAC" w:rsidRPr="0001730C">
        <w:rPr>
          <w:rFonts w:ascii="Century Gothic" w:hAnsi="Century Gothic" w:cs="Calibri"/>
          <w:color w:val="000000" w:themeColor="text1"/>
          <w:kern w:val="0"/>
          <w:sz w:val="20"/>
          <w:szCs w:val="20"/>
          <w:lang w:eastAsia="pl-PL"/>
        </w:rPr>
        <w:t xml:space="preserve">.2. Bieg terminu związania ofertą rozpoczyna się wraz z upływem terminu składania ofert.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14</w:t>
      </w:r>
      <w:r w:rsidR="00D03FAC" w:rsidRPr="0001730C">
        <w:rPr>
          <w:rFonts w:ascii="Century Gothic" w:hAnsi="Century Gothic" w:cs="Calibri"/>
          <w:color w:val="000000" w:themeColor="text1"/>
          <w:kern w:val="0"/>
          <w:sz w:val="20"/>
          <w:szCs w:val="20"/>
          <w:lang w:eastAsia="pl-PL"/>
        </w:rPr>
        <w:t xml:space="preserve">.3. Wykonawca samodzielnie lub na wniosek Zamawiającego może przedłużyć termin związania ofertą.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15</w:t>
      </w:r>
      <w:r w:rsidR="00D03FAC" w:rsidRPr="0001730C">
        <w:rPr>
          <w:rFonts w:ascii="Century Gothic" w:hAnsi="Century Gothic" w:cs="Calibri"/>
          <w:b/>
          <w:bCs/>
          <w:color w:val="000000" w:themeColor="text1"/>
          <w:kern w:val="0"/>
          <w:sz w:val="20"/>
          <w:szCs w:val="20"/>
          <w:lang w:eastAsia="pl-PL"/>
        </w:rPr>
        <w:t xml:space="preserve">. Badanie oferty. </w:t>
      </w:r>
    </w:p>
    <w:p w:rsidR="00D03FAC" w:rsidRPr="0001730C" w:rsidRDefault="000209CF" w:rsidP="0001730C">
      <w:pPr>
        <w:spacing w:line="360" w:lineRule="auto"/>
        <w:rPr>
          <w:rFonts w:ascii="Century Gothic" w:hAnsi="Century Gothic"/>
          <w:color w:val="000000" w:themeColor="text1"/>
          <w:sz w:val="20"/>
          <w:szCs w:val="20"/>
        </w:rPr>
      </w:pPr>
      <w:r w:rsidRPr="0001730C">
        <w:rPr>
          <w:rFonts w:ascii="Century Gothic" w:hAnsi="Century Gothic"/>
          <w:color w:val="000000" w:themeColor="text1"/>
          <w:sz w:val="20"/>
          <w:szCs w:val="20"/>
        </w:rPr>
        <w:lastRenderedPageBreak/>
        <w:t>15</w:t>
      </w:r>
      <w:r w:rsidR="00D03FAC" w:rsidRPr="0001730C">
        <w:rPr>
          <w:rFonts w:ascii="Century Gothic" w:hAnsi="Century Gothic"/>
          <w:color w:val="000000" w:themeColor="text1"/>
          <w:sz w:val="20"/>
          <w:szCs w:val="20"/>
        </w:rPr>
        <w:t xml:space="preserve">.1. W toku dokonywania badania i oceny złożonych ofert Zamawiający może żądać od wykonawców wyjaśnień dotyczących złożonych przez nich ofert. Zamawiający może wezwać Wykonawców, którzy w określonym terminie nie złożyli wymaganych przez Zamawiającego oświadczeń lub dokumentów, lub którzy nie złożyli pełnomocnictw, albo którzy złożyli wymagane przez Zamawiającego oświadczenia i dokumenty, zawierające błędy, omyłki pisarskie bądź rachunkowe lub nie potwierdzające spełnienia przez Wykonawcę warunków udziału w postępowaniu lub którzy złożyli wadliwe pełnomocnictwa, do ich złożenia w wyznaczonym terminie, chyba że mimo ich złożenia oferta podlega odrzuceniu albo konieczne byłoby unieważnienie postępowania. </w:t>
      </w:r>
    </w:p>
    <w:p w:rsidR="00D03FAC" w:rsidRPr="0001730C" w:rsidRDefault="000209CF" w:rsidP="0001730C">
      <w:pPr>
        <w:spacing w:line="360" w:lineRule="auto"/>
        <w:rPr>
          <w:rFonts w:ascii="Century Gothic" w:hAnsi="Century Gothic"/>
          <w:color w:val="000000" w:themeColor="text1"/>
          <w:sz w:val="20"/>
          <w:szCs w:val="20"/>
        </w:rPr>
      </w:pPr>
      <w:r w:rsidRPr="0001730C">
        <w:rPr>
          <w:rFonts w:ascii="Century Gothic" w:hAnsi="Century Gothic"/>
          <w:color w:val="000000" w:themeColor="text1"/>
          <w:sz w:val="20"/>
          <w:szCs w:val="20"/>
        </w:rPr>
        <w:t>15</w:t>
      </w:r>
      <w:r w:rsidR="00D03FAC" w:rsidRPr="0001730C">
        <w:rPr>
          <w:rFonts w:ascii="Century Gothic" w:hAnsi="Century Gothic"/>
          <w:color w:val="000000" w:themeColor="text1"/>
          <w:sz w:val="20"/>
          <w:szCs w:val="20"/>
        </w:rPr>
        <w:t>.2. 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będzie żądał od wykonawcy złożenia w wyznaczonym terminie wyjaśnień, w tym złożenia dowodów w zakresie wyliczenia ceny lub kosztu. Zamawiający oceni te wyjaśnienia w konsultacji z wykonawcą i może odrzucić tę ofertę wyłącznie w przypadku, gdy złożone wyjaśnienia wraz z dowodami nie uzasadniają podanej ceny lub kosztu w tej ofercie.</w:t>
      </w:r>
    </w:p>
    <w:p w:rsidR="00D03FAC" w:rsidRPr="0001730C" w:rsidRDefault="000209CF" w:rsidP="0001730C">
      <w:pPr>
        <w:spacing w:line="360" w:lineRule="auto"/>
        <w:rPr>
          <w:rFonts w:ascii="Century Gothic" w:hAnsi="Century Gothic"/>
          <w:color w:val="000000" w:themeColor="text1"/>
          <w:sz w:val="20"/>
          <w:szCs w:val="20"/>
        </w:rPr>
      </w:pPr>
      <w:r w:rsidRPr="0001730C">
        <w:rPr>
          <w:rFonts w:ascii="Century Gothic" w:hAnsi="Century Gothic"/>
          <w:color w:val="000000" w:themeColor="text1"/>
          <w:sz w:val="20"/>
          <w:szCs w:val="20"/>
        </w:rPr>
        <w:t>15</w:t>
      </w:r>
      <w:r w:rsidR="00D03FAC" w:rsidRPr="0001730C">
        <w:rPr>
          <w:rFonts w:ascii="Century Gothic" w:hAnsi="Century Gothic"/>
          <w:color w:val="000000" w:themeColor="text1"/>
          <w:sz w:val="20"/>
          <w:szCs w:val="20"/>
        </w:rPr>
        <w:t>.3. Zamawiający poprawi w ofercie oczywiste omyłki pisarskie, oczywiste omyłki rachunkowe z uwzględnieniem konsekwencji rachunkowych dokonanych poprawek, niepowodujące istotnych zmian w treści oferty – niezwłocznie zawiadamiając o tym wykonawcę, którego oferta została poprawiona.</w:t>
      </w:r>
    </w:p>
    <w:p w:rsidR="00D03FAC" w:rsidRPr="0001730C" w:rsidRDefault="00D03FAC" w:rsidP="0001730C">
      <w:pPr>
        <w:widowControl/>
        <w:numPr>
          <w:ilvl w:val="1"/>
          <w:numId w:val="33"/>
        </w:numPr>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16</w:t>
      </w:r>
      <w:r w:rsidR="00D03FAC" w:rsidRPr="0001730C">
        <w:rPr>
          <w:rFonts w:ascii="Century Gothic" w:hAnsi="Century Gothic" w:cs="Calibri"/>
          <w:b/>
          <w:bCs/>
          <w:color w:val="000000" w:themeColor="text1"/>
          <w:kern w:val="0"/>
          <w:sz w:val="20"/>
          <w:szCs w:val="20"/>
          <w:lang w:eastAsia="pl-PL"/>
        </w:rPr>
        <w:t xml:space="preserve">. Odrzucenie oferty. </w:t>
      </w:r>
    </w:p>
    <w:p w:rsidR="00D03FAC" w:rsidRPr="0001730C" w:rsidRDefault="000209CF"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16</w:t>
      </w:r>
      <w:r w:rsidR="00D03FAC" w:rsidRPr="0001730C">
        <w:rPr>
          <w:rFonts w:ascii="Century Gothic" w:hAnsi="Century Gothic" w:cs="Calibri"/>
          <w:color w:val="000000" w:themeColor="text1"/>
          <w:kern w:val="0"/>
          <w:sz w:val="20"/>
          <w:szCs w:val="20"/>
          <w:lang w:eastAsia="pl-PL"/>
        </w:rPr>
        <w:t>.1. Zamawiający odrzuci ofertę, jeżeli:</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B43CE6" w:rsidRPr="0001730C">
        <w:rPr>
          <w:rFonts w:ascii="Century Gothic" w:hAnsi="Century Gothic" w:cs="Calibri"/>
          <w:color w:val="000000" w:themeColor="text1"/>
          <w:kern w:val="0"/>
          <w:sz w:val="20"/>
          <w:szCs w:val="20"/>
          <w:lang w:eastAsia="pl-PL"/>
        </w:rPr>
        <w:t xml:space="preserve">została złożona po wyznaczonym terminie; </w:t>
      </w:r>
      <w:r w:rsidR="008247D9" w:rsidRPr="0001730C">
        <w:rPr>
          <w:rFonts w:ascii="Century Gothic" w:hAnsi="Century Gothic" w:cs="Calibri"/>
          <w:color w:val="000000" w:themeColor="text1"/>
          <w:kern w:val="0"/>
          <w:sz w:val="20"/>
          <w:szCs w:val="20"/>
          <w:lang w:eastAsia="pl-PL"/>
        </w:rPr>
        <w:br/>
        <w:t xml:space="preserve">- </w:t>
      </w:r>
      <w:r w:rsidR="00B43CE6" w:rsidRPr="0001730C">
        <w:rPr>
          <w:rFonts w:ascii="Century Gothic" w:hAnsi="Century Gothic" w:cs="Calibri"/>
          <w:color w:val="000000" w:themeColor="text1"/>
          <w:kern w:val="0"/>
          <w:sz w:val="20"/>
          <w:szCs w:val="20"/>
          <w:lang w:eastAsia="pl-PL"/>
        </w:rPr>
        <w:t xml:space="preserve">została złożona w niewłaściwej </w:t>
      </w:r>
      <w:r w:rsidR="007E2812" w:rsidRPr="0001730C">
        <w:rPr>
          <w:rFonts w:ascii="Century Gothic" w:hAnsi="Century Gothic" w:cs="Calibri"/>
          <w:color w:val="000000" w:themeColor="text1"/>
          <w:kern w:val="0"/>
          <w:sz w:val="20"/>
          <w:szCs w:val="20"/>
          <w:lang w:eastAsia="pl-PL"/>
        </w:rPr>
        <w:t>formie lub w niewłaściwy sposób</w:t>
      </w:r>
      <w:r w:rsidR="008247D9"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jej złożenie stanowi czyn nieuczciwej konkurencji w rozumieniu przepisów o zwalczaniu nieuczciwej konkurencji; </w:t>
      </w:r>
      <w:r w:rsidR="008247D9"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do oferty nie załączono wszystkich wymaganych dokumentów przewidzianych w Zapytaniu ofertowym;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niezgodna z wymaganiami określonymi w Zapytaniu ofertowym;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niezgodna z obowiązującymi przepisami prawa;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niekompletna lub nie będzie zawierała wszystkich wymaganych przez Zamawiającego dokumentów lub oświadczeń,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w</w:t>
      </w:r>
      <w:r w:rsidR="00D03FAC" w:rsidRPr="0001730C">
        <w:rPr>
          <w:rFonts w:ascii="Century Gothic" w:hAnsi="Century Gothic" w:cs="Calibri"/>
          <w:color w:val="000000" w:themeColor="text1"/>
          <w:kern w:val="0"/>
          <w:sz w:val="20"/>
          <w:szCs w:val="20"/>
          <w:lang w:eastAsia="pl-PL"/>
        </w:rPr>
        <w:t xml:space="preserve">ykonawca nie spełnia warunków udziału w postępowaniu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lastRenderedPageBreak/>
        <w:t xml:space="preserve">- </w:t>
      </w:r>
      <w:r w:rsidR="00D03FAC" w:rsidRPr="0001730C">
        <w:rPr>
          <w:rFonts w:ascii="Century Gothic" w:hAnsi="Century Gothic" w:cs="Calibri"/>
          <w:color w:val="000000" w:themeColor="text1"/>
          <w:kern w:val="0"/>
          <w:sz w:val="20"/>
          <w:szCs w:val="20"/>
          <w:lang w:eastAsia="pl-PL"/>
        </w:rPr>
        <w:t xml:space="preserve">oferta zawiera rażąco niska cenę. Cenę uznaje się za rażąco niską, jeżeli jest niższa o co najmniej 30% od szacowanej wartości zamówienia lub średniej arytmetycznej cen wszystkich złożonych ofert. W takiej sytuacji Zamawiający będzie żądał od wykonawcy złożenia w wyznaczonym terminie wyjaśnień, w tym złożenia dowodów w zakresie wyliczenia ceny lub kosztu. Zamawiający oceni te wyjaśnienia w konsultacji z wykonawcą i może odrzucić tę ofertę wyłącznie w przypadku, gdy złożone wyjaśnienia wraz z dowodami nie uzasadniają podanej ceny lub kosztu w tej ofercie. </w:t>
      </w:r>
      <w:r w:rsidR="007E2812" w:rsidRPr="0001730C">
        <w:rPr>
          <w:rFonts w:ascii="Century Gothic" w:hAnsi="Century Gothic" w:cs="Calibri"/>
          <w:color w:val="000000" w:themeColor="text1"/>
          <w:kern w:val="0"/>
          <w:sz w:val="20"/>
          <w:szCs w:val="20"/>
          <w:lang w:eastAsia="pl-PL"/>
        </w:rPr>
        <w:br/>
      </w:r>
      <w:r w:rsidRPr="0001730C">
        <w:rPr>
          <w:rFonts w:ascii="Century Gothic" w:hAnsi="Century Gothic" w:cs="Calibri"/>
          <w:color w:val="000000" w:themeColor="text1"/>
          <w:kern w:val="0"/>
          <w:sz w:val="20"/>
          <w:szCs w:val="20"/>
          <w:lang w:eastAsia="pl-PL"/>
        </w:rPr>
        <w:t>16</w:t>
      </w:r>
      <w:r w:rsidR="00D03FAC" w:rsidRPr="0001730C">
        <w:rPr>
          <w:rFonts w:ascii="Century Gothic" w:hAnsi="Century Gothic" w:cs="Calibri"/>
          <w:color w:val="000000" w:themeColor="text1"/>
          <w:kern w:val="0"/>
          <w:sz w:val="20"/>
          <w:szCs w:val="20"/>
          <w:lang w:eastAsia="pl-PL"/>
        </w:rPr>
        <w:t>.2. Oferta odrzucona nie będzie uwzględniania przy ocenie ofert.</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Informacja na temat zakazu powiązań osobowych lub kapitałowych </w:t>
      </w:r>
    </w:p>
    <w:p w:rsidR="008247D9" w:rsidRPr="0001730C" w:rsidRDefault="008247D9"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17</w:t>
      </w:r>
      <w:r w:rsidR="00D03FAC" w:rsidRPr="0001730C">
        <w:rPr>
          <w:rFonts w:ascii="Century Gothic" w:hAnsi="Century Gothic" w:cs="Calibri"/>
          <w:b/>
          <w:bCs/>
          <w:color w:val="000000" w:themeColor="text1"/>
          <w:kern w:val="0"/>
          <w:sz w:val="20"/>
          <w:szCs w:val="20"/>
          <w:lang w:eastAsia="pl-PL"/>
        </w:rPr>
        <w:t xml:space="preserve">. Wykluczenie z postępowania.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17</w:t>
      </w:r>
      <w:r w:rsidR="00D03FAC" w:rsidRPr="0001730C">
        <w:rPr>
          <w:rFonts w:ascii="Century Gothic" w:hAnsi="Century Gothic" w:cs="Calibri"/>
          <w:color w:val="000000" w:themeColor="text1"/>
          <w:kern w:val="0"/>
          <w:sz w:val="20"/>
          <w:szCs w:val="20"/>
          <w:lang w:eastAsia="pl-PL"/>
        </w:rPr>
        <w:t xml:space="preserve">.1. Z udziału w postępowaniu Zamawiający wykluczy wykonawcę, w stosunku do którego zachodzi co najmniej jedna z niżej wskazanych okoliczności: </w:t>
      </w:r>
    </w:p>
    <w:p w:rsidR="00D03FAC" w:rsidRPr="0001730C" w:rsidRDefault="008247D9"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powiązany z Zamawiającym kapitałowo lub osobowo uczestniczeniu w spółce jako wspólnik spółki cywilnej lub spółki osobowej, </w:t>
      </w:r>
    </w:p>
    <w:p w:rsidR="00D03FAC" w:rsidRPr="0001730C" w:rsidRDefault="008247D9"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posiadaniu co najmniej 10% udziałów lub akcji, o ile niższy próg nie wynika z przepisów prawa lub nie został określony przez IZ PO, </w:t>
      </w:r>
    </w:p>
    <w:p w:rsidR="00D03FAC" w:rsidRPr="0001730C" w:rsidRDefault="008247D9"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pełnieniu funkcji członka organu nadzorczego lub zarządzającego, prokurenta, pełnomocnika, </w:t>
      </w:r>
    </w:p>
    <w:p w:rsidR="00D03FAC" w:rsidRPr="0001730C" w:rsidRDefault="008247D9"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prawnym lub członkami organów zarządzających lub organów nadzorczych wykonawców ubiegających się o udzielenie zamówienia, </w:t>
      </w:r>
    </w:p>
    <w:p w:rsidR="00D03FAC" w:rsidRPr="0001730C" w:rsidRDefault="008247D9"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z wykonawcą w takim stosunku prawnym lub faktycznym, że istnieje uzasadniona wątpliwość co do ich bezstronności lub niezależności w związku z postępowaniem o udzielenie zamówienia, </w:t>
      </w:r>
    </w:p>
    <w:p w:rsidR="00D03FAC" w:rsidRPr="0001730C" w:rsidRDefault="00D03FAC" w:rsidP="0001730C">
      <w:pPr>
        <w:widowControl/>
        <w:numPr>
          <w:ilvl w:val="1"/>
          <w:numId w:val="34"/>
        </w:numPr>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D03FAC" w:rsidRPr="0001730C" w:rsidRDefault="00F07A2A"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uczestniczeniu w spółce jako wspólnik spółki cywilnej lub spółki osobowej, </w:t>
      </w:r>
    </w:p>
    <w:p w:rsidR="00D03FAC" w:rsidRPr="0001730C" w:rsidRDefault="00F07A2A"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posiadaniu co najmniej 10% udziałów lub akcji, o ile niższy próg nie wynika z przepisów prawa lub nie został określony przez IZ PO, </w:t>
      </w:r>
    </w:p>
    <w:p w:rsidR="00D03FAC" w:rsidRPr="0001730C" w:rsidRDefault="00F07A2A"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lastRenderedPageBreak/>
        <w:t xml:space="preserve">- </w:t>
      </w:r>
      <w:r w:rsidR="00D03FAC" w:rsidRPr="0001730C">
        <w:rPr>
          <w:rFonts w:ascii="Century Gothic" w:hAnsi="Century Gothic" w:cs="Calibri"/>
          <w:color w:val="000000" w:themeColor="text1"/>
          <w:kern w:val="0"/>
          <w:sz w:val="20"/>
          <w:szCs w:val="20"/>
          <w:lang w:eastAsia="pl-PL"/>
        </w:rPr>
        <w:t xml:space="preserve">pełnieniu funkcji członka organu nadzorczego lub zarządzającego, prokurenta, pełnomocnika, </w:t>
      </w:r>
    </w:p>
    <w:p w:rsidR="00D03FAC" w:rsidRPr="0001730C" w:rsidRDefault="00F07A2A"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prawnym lub członkami organów zarządzających lub organów nadzorczych wykonawców ubiegających się o udzielenie zamówienia, </w:t>
      </w:r>
    </w:p>
    <w:p w:rsidR="00D03FAC" w:rsidRPr="0001730C" w:rsidRDefault="00F07A2A"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z wykonawcą w takim stosunku prawnym lub faktycznym, że istnieje uzasadniona wątpliwość co do ich bezstronności lub niezależności w związku z postępowaniem o udzielenie zamówienia, </w:t>
      </w:r>
    </w:p>
    <w:p w:rsidR="00D03FAC" w:rsidRPr="0001730C" w:rsidRDefault="00F07A2A"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nie wykazał spełniania warunków udziału w postępowaniu lub braku podstaw do wykluczenia określonych w Zapytaniu. </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p>
    <w:p w:rsidR="00D03FAC" w:rsidRPr="0001730C" w:rsidRDefault="000209CF"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17</w:t>
      </w:r>
      <w:r w:rsidR="00D03FAC" w:rsidRPr="0001730C">
        <w:rPr>
          <w:rFonts w:ascii="Century Gothic" w:hAnsi="Century Gothic" w:cs="Calibri"/>
          <w:color w:val="000000" w:themeColor="text1"/>
          <w:kern w:val="0"/>
          <w:sz w:val="20"/>
          <w:szCs w:val="20"/>
          <w:lang w:eastAsia="pl-PL"/>
        </w:rPr>
        <w:t>.2. Oferta wykonawcy wykluczonego z udziału w postępowaniu uważana jest za odrzuconą i nie podlega badaniu i ocenie.</w:t>
      </w:r>
    </w:p>
    <w:p w:rsidR="00D03FAC" w:rsidRPr="0001730C" w:rsidRDefault="00D03FAC" w:rsidP="0001730C">
      <w:pPr>
        <w:spacing w:line="360" w:lineRule="auto"/>
        <w:rPr>
          <w:rFonts w:ascii="Century Gothic" w:hAnsi="Century Gothic"/>
          <w:b/>
          <w:bCs/>
          <w:color w:val="000000" w:themeColor="text1"/>
          <w:sz w:val="20"/>
          <w:szCs w:val="20"/>
        </w:rPr>
      </w:pPr>
      <w:r w:rsidRPr="0001730C">
        <w:rPr>
          <w:rFonts w:ascii="Century Gothic" w:hAnsi="Century Gothic"/>
          <w:b/>
          <w:bCs/>
          <w:color w:val="000000" w:themeColor="text1"/>
          <w:sz w:val="20"/>
          <w:szCs w:val="20"/>
        </w:rPr>
        <w:t>Określenie warunków istotnych zmian umowy zawartej w wyniku przeprowadzonego postępowania o udzielenie zamówienia</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18</w:t>
      </w:r>
      <w:r w:rsidR="00D03FAC" w:rsidRPr="0001730C">
        <w:rPr>
          <w:rFonts w:ascii="Century Gothic" w:hAnsi="Century Gothic" w:cs="Calibri"/>
          <w:b/>
          <w:bCs/>
          <w:color w:val="000000" w:themeColor="text1"/>
          <w:kern w:val="0"/>
          <w:sz w:val="20"/>
          <w:szCs w:val="20"/>
          <w:lang w:eastAsia="pl-PL"/>
        </w:rPr>
        <w:t xml:space="preserve">. Zawarcie umowy w sprawie zamówienia </w:t>
      </w:r>
    </w:p>
    <w:p w:rsidR="00D03FAC" w:rsidRPr="0001730C" w:rsidRDefault="000209CF"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D03FAC" w:rsidRPr="0001730C">
        <w:rPr>
          <w:rFonts w:ascii="Century Gothic" w:hAnsi="Century Gothic" w:cs="Calibri"/>
          <w:color w:val="000000" w:themeColor="text1"/>
          <w:kern w:val="0"/>
          <w:sz w:val="20"/>
          <w:szCs w:val="20"/>
          <w:lang w:eastAsia="pl-PL"/>
        </w:rPr>
        <w:t xml:space="preserve">.1. Z wykonawcą, którego oferta została wybrana jako oferta najkorzystniejsza, zostanie podpisana umowa w terminie i miejscu wskazanym przez Zamawiającego. </w:t>
      </w:r>
    </w:p>
    <w:p w:rsidR="00D03FAC" w:rsidRPr="0001730C" w:rsidRDefault="000209CF"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D03FAC" w:rsidRPr="0001730C">
        <w:rPr>
          <w:rFonts w:ascii="Century Gothic" w:hAnsi="Century Gothic" w:cs="Calibri"/>
          <w:color w:val="000000" w:themeColor="text1"/>
          <w:kern w:val="0"/>
          <w:sz w:val="20"/>
          <w:szCs w:val="20"/>
          <w:lang w:eastAsia="pl-PL"/>
        </w:rPr>
        <w:t xml:space="preserve">.2. W przypadku, gdy wybrany wykonawca odstąpi od podpisania umowy z Zamawiającym, Zamawiający będzie miał prawo do podpisania umowy z kolejnym wykonawcą, który w postępowaniu uzyskał kolejną najwyższą liczbę punktów. </w:t>
      </w:r>
    </w:p>
    <w:p w:rsidR="00D03FAC" w:rsidRPr="0001730C" w:rsidRDefault="000209CF"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D03FAC" w:rsidRPr="0001730C">
        <w:rPr>
          <w:rFonts w:ascii="Century Gothic" w:hAnsi="Century Gothic" w:cs="Calibri"/>
          <w:color w:val="000000" w:themeColor="text1"/>
          <w:kern w:val="0"/>
          <w:sz w:val="20"/>
          <w:szCs w:val="20"/>
          <w:lang w:eastAsia="pl-PL"/>
        </w:rPr>
        <w:t>.</w:t>
      </w:r>
      <w:r w:rsidR="007E2812" w:rsidRPr="0001730C">
        <w:rPr>
          <w:rFonts w:ascii="Century Gothic" w:hAnsi="Century Gothic" w:cs="Calibri"/>
          <w:color w:val="000000" w:themeColor="text1"/>
          <w:kern w:val="0"/>
          <w:sz w:val="20"/>
          <w:szCs w:val="20"/>
          <w:lang w:eastAsia="pl-PL"/>
        </w:rPr>
        <w:t>3</w:t>
      </w:r>
      <w:r w:rsidR="00D03FAC" w:rsidRPr="0001730C">
        <w:rPr>
          <w:rFonts w:ascii="Century Gothic" w:hAnsi="Century Gothic" w:cs="Calibri"/>
          <w:color w:val="000000" w:themeColor="text1"/>
          <w:kern w:val="0"/>
          <w:sz w:val="20"/>
          <w:szCs w:val="20"/>
          <w:lang w:eastAsia="pl-PL"/>
        </w:rPr>
        <w:t xml:space="preserve">. Zamawiający przewiduje możliwość wprowadzenia istotnych zmian w treści umowy w sprawie zamówienia na warunkach określonych poniżej. </w:t>
      </w:r>
    </w:p>
    <w:p w:rsidR="00D03FAC" w:rsidRPr="0001730C" w:rsidRDefault="000209CF"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7E2812" w:rsidRPr="0001730C">
        <w:rPr>
          <w:rFonts w:ascii="Century Gothic" w:hAnsi="Century Gothic" w:cs="Calibri"/>
          <w:color w:val="000000" w:themeColor="text1"/>
          <w:kern w:val="0"/>
          <w:sz w:val="20"/>
          <w:szCs w:val="20"/>
          <w:lang w:eastAsia="pl-PL"/>
        </w:rPr>
        <w:t>.4</w:t>
      </w:r>
      <w:r w:rsidR="00D03FAC" w:rsidRPr="0001730C">
        <w:rPr>
          <w:rFonts w:ascii="Century Gothic" w:hAnsi="Century Gothic" w:cs="Calibri"/>
          <w:color w:val="000000" w:themeColor="text1"/>
          <w:kern w:val="0"/>
          <w:sz w:val="20"/>
          <w:szCs w:val="20"/>
          <w:lang w:eastAsia="pl-PL"/>
        </w:rPr>
        <w:t xml:space="preserve">. Zamawiający przewiduje możliwość wprowadzenia istotnych zmian w treści umowy w sprawie zamówienia w przypadkach: </w:t>
      </w: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a. zmiana osoby wyznaczonej do </w:t>
      </w:r>
      <w:r w:rsidR="0001730C">
        <w:rPr>
          <w:rFonts w:ascii="Century Gothic" w:hAnsi="Century Gothic" w:cs="Calibri"/>
          <w:color w:val="000000" w:themeColor="text1"/>
          <w:kern w:val="0"/>
          <w:sz w:val="20"/>
          <w:szCs w:val="20"/>
          <w:lang w:eastAsia="pl-PL"/>
        </w:rPr>
        <w:t xml:space="preserve">realizacji </w:t>
      </w:r>
      <w:r w:rsidRPr="0001730C">
        <w:rPr>
          <w:rFonts w:ascii="Century Gothic" w:hAnsi="Century Gothic" w:cs="Calibri"/>
          <w:color w:val="000000" w:themeColor="text1"/>
          <w:kern w:val="0"/>
          <w:sz w:val="20"/>
          <w:szCs w:val="20"/>
          <w:lang w:eastAsia="pl-PL"/>
        </w:rPr>
        <w:t xml:space="preserve">zamówienia, w szczególności w przypadku niezdolności minimum 1 z wyznaczonych osób do świadczenia </w:t>
      </w:r>
      <w:r w:rsidR="0001730C">
        <w:rPr>
          <w:rFonts w:ascii="Century Gothic" w:hAnsi="Century Gothic" w:cs="Calibri"/>
          <w:color w:val="000000" w:themeColor="text1"/>
          <w:kern w:val="0"/>
          <w:sz w:val="20"/>
          <w:szCs w:val="20"/>
          <w:lang w:eastAsia="pl-PL"/>
        </w:rPr>
        <w:t xml:space="preserve">dostawy </w:t>
      </w:r>
      <w:r w:rsidRPr="0001730C">
        <w:rPr>
          <w:rFonts w:ascii="Century Gothic" w:hAnsi="Century Gothic" w:cs="Calibri"/>
          <w:color w:val="000000" w:themeColor="text1"/>
          <w:kern w:val="0"/>
          <w:sz w:val="20"/>
          <w:szCs w:val="20"/>
          <w:lang w:eastAsia="pl-PL"/>
        </w:rPr>
        <w:t xml:space="preserve">z jakiejkolwiek przyczyny jeżeli nowe osoby również będą spełniały wymagania określone w warunku udziału w postępowaniu w zakresie dysponowania osobami zdolnymi do wykonania zamówienia; </w:t>
      </w: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b. przesunięcia terminu wykonania przedmiotu zamówienia, jeżeli z przyczyn od wykonawcy niezależnych, których nie można było przewidzieć w chwili zawarcia umowy, nie jest możliwe dotrzymanie pierwotnego terminu; w takim przypadku termin może zostać przesunięty o czas </w:t>
      </w:r>
      <w:r w:rsidRPr="0001730C">
        <w:rPr>
          <w:rFonts w:ascii="Century Gothic" w:hAnsi="Century Gothic" w:cs="Calibri"/>
          <w:color w:val="000000" w:themeColor="text1"/>
          <w:kern w:val="0"/>
          <w:sz w:val="20"/>
          <w:szCs w:val="20"/>
          <w:lang w:eastAsia="pl-PL"/>
        </w:rPr>
        <w:lastRenderedPageBreak/>
        <w:t xml:space="preserve">trwania przyczyn od wykonawcy niezależnych, których nie można było przewidzieć w chwili zawarcia umowy oraz o czas trwania ich następstw; </w:t>
      </w: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c. gdy zaistnieją nieprzewidziane okoliczności, tzn. okoliczności, których przy zachowaniu należytej staranności nie można było przewidzieć, zmiany będą konieczne, gdyż bez ich dokonania świadczenie wchodzące w zakres przedmiotu zamówienia nie będzie mogło być zrealizowane, bądź nie będzie mógł zostać osiągnięty cel, dla którego miało być wykonywane; w takim przypadku Zamawiający i wykonawca mogą określić zmieniony sposób osiągnięcia rezultatu będącego przedmiotem danego świadczenia; </w:t>
      </w:r>
    </w:p>
    <w:p w:rsidR="00E065BD" w:rsidRPr="0001730C" w:rsidRDefault="00E065BD" w:rsidP="0001730C">
      <w:pPr>
        <w:spacing w:line="360" w:lineRule="auto"/>
        <w:jc w:val="both"/>
        <w:rPr>
          <w:rFonts w:ascii="Century Gothic" w:hAnsi="Century Gothic" w:cs="Calibri"/>
          <w:color w:val="000000" w:themeColor="text1"/>
          <w:kern w:val="0"/>
          <w:sz w:val="20"/>
          <w:szCs w:val="20"/>
          <w:lang w:eastAsia="pl-PL"/>
        </w:rPr>
      </w:pPr>
    </w:p>
    <w:p w:rsidR="00E065BD" w:rsidRPr="0001730C" w:rsidRDefault="00D03FAC" w:rsidP="0001730C">
      <w:pPr>
        <w:spacing w:line="360" w:lineRule="auto"/>
        <w:jc w:val="both"/>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d. powstania nadzwyczajnych okoliczności (nie będących "siłą wyższą"), grożących rażącą stratą w związku z wykonaniem przedmiotu zamówienia, niezależnych od Zamawiającego i wykonawcy, których nie przewidzieli oni przy zawarciu umowy; w takim przypadku Zamawiający i wykonawca mogą określić zmieniony sposób osiągnięcia rezultatu będącego przedmiotem danego świadczenia wchodzącego w zakres przedmiotu umowy celem uniknięcia rażącej straty przy wykonaniu</w:t>
      </w:r>
      <w:r w:rsidR="00F07A2A" w:rsidRPr="0001730C">
        <w:rPr>
          <w:rFonts w:ascii="Century Gothic" w:hAnsi="Century Gothic" w:cs="Calibri"/>
          <w:color w:val="000000" w:themeColor="text1"/>
          <w:kern w:val="0"/>
          <w:sz w:val="20"/>
          <w:szCs w:val="20"/>
          <w:lang w:eastAsia="pl-PL"/>
        </w:rPr>
        <w:t xml:space="preserve"> </w:t>
      </w:r>
      <w:r w:rsidRPr="0001730C">
        <w:rPr>
          <w:rFonts w:ascii="Century Gothic" w:hAnsi="Century Gothic" w:cs="Calibri"/>
          <w:color w:val="000000" w:themeColor="text1"/>
          <w:kern w:val="0"/>
          <w:sz w:val="20"/>
          <w:szCs w:val="20"/>
          <w:lang w:eastAsia="pl-PL"/>
        </w:rPr>
        <w:t>przedmiotu umowy;</w:t>
      </w:r>
    </w:p>
    <w:p w:rsidR="00E065BD" w:rsidRPr="0001730C" w:rsidRDefault="00D03FAC" w:rsidP="0001730C">
      <w:pPr>
        <w:spacing w:line="360" w:lineRule="auto"/>
        <w:jc w:val="both"/>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e. wprowadzenia lub zmiany regulacji pr</w:t>
      </w:r>
      <w:r w:rsidR="00F07A2A" w:rsidRPr="0001730C">
        <w:rPr>
          <w:rFonts w:ascii="Century Gothic" w:hAnsi="Century Gothic" w:cs="Calibri"/>
          <w:color w:val="000000" w:themeColor="text1"/>
          <w:kern w:val="0"/>
          <w:sz w:val="20"/>
          <w:szCs w:val="20"/>
          <w:lang w:eastAsia="pl-PL"/>
        </w:rPr>
        <w:t>a</w:t>
      </w:r>
      <w:r w:rsidRPr="0001730C">
        <w:rPr>
          <w:rFonts w:ascii="Century Gothic" w:hAnsi="Century Gothic" w:cs="Calibri"/>
          <w:color w:val="000000" w:themeColor="text1"/>
          <w:kern w:val="0"/>
          <w:sz w:val="20"/>
          <w:szCs w:val="20"/>
          <w:lang w:eastAsia="pl-PL"/>
        </w:rPr>
        <w:t xml:space="preserve">wnych lub regulacji dotyczących zasad dofinansowania projektu ze środków Unii Europejskiej wprowadzonych w życie po dniu zawarcia umowy; w takim przypadku Zamawiający i wykonawca mogą określić zmieniony sposób osiągnięcia rezultatu będącego przedmiotem danego świadczenia wchodzącego w zakres przedmiotu zamówienia celem dostosowania go do zmienionego stanu prawnego; </w:t>
      </w:r>
      <w:r w:rsidR="00F07A2A" w:rsidRPr="0001730C">
        <w:rPr>
          <w:rFonts w:ascii="Century Gothic" w:hAnsi="Century Gothic" w:cs="Calibri"/>
          <w:color w:val="000000" w:themeColor="text1"/>
          <w:kern w:val="0"/>
          <w:sz w:val="20"/>
          <w:szCs w:val="20"/>
          <w:lang w:eastAsia="pl-PL"/>
        </w:rPr>
        <w:br/>
      </w:r>
    </w:p>
    <w:p w:rsidR="00D03FAC" w:rsidRPr="0001730C" w:rsidRDefault="00D03FAC" w:rsidP="0001730C">
      <w:pPr>
        <w:spacing w:line="360" w:lineRule="auto"/>
        <w:jc w:val="both"/>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f. zaistnienia, po zawarciu umowy, przypadku siły wyższej, przez którą, na potrzeby niniejszego warunku, rozumieć należy jako zdarzenie zewnętrzne wobec łączącego Zamawiającego i wykonawcę stosunku prawnego: (i) o charakterze od nich niezależnym, (ii) którego nie mogli przewidzieć przed zawarciem umowy, (iii) którego nie można uniknąć, ani któremu nie mogli zapobiec przy zachowaniu należytej staranności, (iv) której nie można przypisać Zamawiającemu lub wykonawcy. </w:t>
      </w:r>
      <w:r w:rsidR="00F07A2A" w:rsidRPr="0001730C">
        <w:rPr>
          <w:rFonts w:ascii="Century Gothic" w:hAnsi="Century Gothic" w:cs="Calibri"/>
          <w:color w:val="000000" w:themeColor="text1"/>
          <w:kern w:val="0"/>
          <w:sz w:val="20"/>
          <w:szCs w:val="20"/>
          <w:lang w:eastAsia="pl-PL"/>
        </w:rPr>
        <w:t xml:space="preserve"> </w:t>
      </w: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W takim przypadku termin wykonania przedmiotu umowy może zostać przesunięty o czas trwania siły wyższej oraz czas trwania jej następstw. W takim przypadku Zamawiający i wykonawca mogą również określić zmieniony sposób osiągnięcia rezultatu będącego przedmiotem danego świadczenia wchodzącego w zakres przedmiotu umowy celem dostosowania go do skutków wystąpienia siły wyższej. </w:t>
      </w:r>
    </w:p>
    <w:p w:rsidR="00F07A2A" w:rsidRPr="0001730C" w:rsidRDefault="00F07A2A"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g. Zmiana wynagrodzenia wykonawcy, będzie możliwa w przypadku: (i) zmiany obowiązującej stawki podatku VAT (jeżeli w trakcie realizacji umowy nastąpi zmiana stawki </w:t>
      </w:r>
      <w:r w:rsidRPr="0001730C">
        <w:rPr>
          <w:rFonts w:ascii="Century Gothic" w:hAnsi="Century Gothic" w:cs="Calibri"/>
          <w:color w:val="000000" w:themeColor="text1"/>
          <w:kern w:val="0"/>
          <w:sz w:val="20"/>
          <w:szCs w:val="20"/>
          <w:lang w:eastAsia="pl-PL"/>
        </w:rPr>
        <w:lastRenderedPageBreak/>
        <w:t xml:space="preserve">dla </w:t>
      </w:r>
      <w:r w:rsidR="0001730C">
        <w:rPr>
          <w:rFonts w:ascii="Century Gothic" w:hAnsi="Century Gothic" w:cs="Calibri"/>
          <w:color w:val="000000" w:themeColor="text1"/>
          <w:kern w:val="0"/>
          <w:sz w:val="20"/>
          <w:szCs w:val="20"/>
          <w:lang w:eastAsia="pl-PL"/>
        </w:rPr>
        <w:t xml:space="preserve">towarów </w:t>
      </w:r>
      <w:r w:rsidRPr="0001730C">
        <w:rPr>
          <w:rFonts w:ascii="Century Gothic" w:hAnsi="Century Gothic" w:cs="Calibri"/>
          <w:color w:val="000000" w:themeColor="text1"/>
          <w:kern w:val="0"/>
          <w:sz w:val="20"/>
          <w:szCs w:val="20"/>
          <w:lang w:eastAsia="pl-PL"/>
        </w:rPr>
        <w:t xml:space="preserve">objętych zamówieniem, a wykonawca zaoferował cenę uwzględniającą podatek VAT, wynagrodzenie brutto zostanie zmniejszone lub zwiększone o kwotę równą różnicy zmiany stawki podatku – dotyczy to części wynagrodzenia za </w:t>
      </w:r>
      <w:r w:rsidR="0001730C">
        <w:rPr>
          <w:rFonts w:ascii="Century Gothic" w:hAnsi="Century Gothic" w:cs="Calibri"/>
          <w:color w:val="000000" w:themeColor="text1"/>
          <w:kern w:val="0"/>
          <w:sz w:val="20"/>
          <w:szCs w:val="20"/>
          <w:lang w:eastAsia="pl-PL"/>
        </w:rPr>
        <w:t>towary</w:t>
      </w:r>
      <w:r w:rsidRPr="0001730C">
        <w:rPr>
          <w:rFonts w:ascii="Century Gothic" w:hAnsi="Century Gothic" w:cs="Calibri"/>
          <w:color w:val="000000" w:themeColor="text1"/>
          <w:kern w:val="0"/>
          <w:sz w:val="20"/>
          <w:szCs w:val="20"/>
          <w:lang w:eastAsia="pl-PL"/>
        </w:rPr>
        <w:t xml:space="preserve">, których w dniu zmiany stawki podatku VAT jeszcze nie dokonano), (ii)zmiany wysokości minimalnego wynagrodzenia za pracę ustalonego na podstawie ustawy z dnia 10 października 2002 r. o minimalnym wynagrodzenia za pracę, (iii) zmiany zasad podlegania ubezpieczeniom społecznym lub ubezpieczeniu zdrowotnemu lub wysokości stawki składki na ubezpieczenie społeczne lub zdrowotne, jeżeli zmiany te będą miały wpływ na koszty wykonania zamówienia przez wykonawcę. </w:t>
      </w:r>
    </w:p>
    <w:p w:rsidR="00F07A2A" w:rsidRPr="0001730C" w:rsidRDefault="00F07A2A"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p>
    <w:p w:rsidR="00E065BD"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Zmiany, o których mowa powyżej, mogą zostać dokonane ze skutkiem nie wcześniej, niż na dzień wejścia w życie przepisów, z których wynikają ww. zmiany. W przypadku zmian, o których mowa powyżej,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rsidR="00E065BD"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h. nie leżących po stronie Wykonawcy, gdy wykonywania zamówienia nie było możliwe lub wykonawca miał w istotny sposób utrudnione możliwości w spełnieniu świadczenia. Wykonawca może zwrócić się do Zamawiającego z uzasadnionym wnioskiem o przedłużenie terminu wykonania zamówienia</w:t>
      </w:r>
    </w:p>
    <w:p w:rsidR="00E065BD" w:rsidRPr="0001730C" w:rsidRDefault="00F07A2A"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br/>
      </w:r>
      <w:r w:rsidR="00D03FAC" w:rsidRPr="0001730C">
        <w:rPr>
          <w:rFonts w:ascii="Century Gothic" w:hAnsi="Century Gothic" w:cs="Calibri"/>
          <w:color w:val="000000" w:themeColor="text1"/>
          <w:kern w:val="0"/>
          <w:sz w:val="20"/>
          <w:szCs w:val="20"/>
          <w:lang w:eastAsia="pl-PL"/>
        </w:rPr>
        <w:t xml:space="preserve">i. zaistnienia okoliczności lezących po stronie Zamawiającego, w szczególności spowodowanych sytuacją finansową, zdolnościami płatniczymi, kwestiami organizacyjnymi, które nie były możliwe do przewidzenia w chwili zawarcia umowy. </w:t>
      </w:r>
    </w:p>
    <w:p w:rsidR="00E065BD" w:rsidRPr="0001730C" w:rsidRDefault="00F07A2A"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br/>
      </w:r>
      <w:r w:rsidR="00D03FAC" w:rsidRPr="0001730C">
        <w:rPr>
          <w:rFonts w:ascii="Century Gothic" w:hAnsi="Century Gothic" w:cs="Calibri"/>
          <w:color w:val="000000" w:themeColor="text1"/>
          <w:kern w:val="0"/>
          <w:sz w:val="20"/>
          <w:szCs w:val="20"/>
          <w:lang w:eastAsia="pl-PL"/>
        </w:rPr>
        <w:t xml:space="preserve">j. zmiany zasad płatności wynagrodzenia Wykonawcy, gdy konieczność wprowadzania zmian będzie następstwem postanowień innych umów mających związek z umową dotyczącą niniejszego postępowania a konieczność wprowadzenia zmian wynika z okoliczności, których nie można było przewidzieć w chwili zawarcia umowy, </w:t>
      </w:r>
    </w:p>
    <w:p w:rsidR="00D03FAC" w:rsidRPr="0001730C" w:rsidRDefault="00F07A2A"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br/>
      </w:r>
      <w:r w:rsidR="00D03FAC" w:rsidRPr="0001730C">
        <w:rPr>
          <w:rFonts w:ascii="Century Gothic" w:hAnsi="Century Gothic" w:cs="Calibri"/>
          <w:color w:val="000000" w:themeColor="text1"/>
          <w:kern w:val="0"/>
          <w:sz w:val="20"/>
          <w:szCs w:val="20"/>
          <w:lang w:eastAsia="pl-PL"/>
        </w:rPr>
        <w:t xml:space="preserve">k. Zamawiający przewiduje również możliwość wprowadzenia zmian treści umowy w przypadkach dozwolonych zgodnie z </w:t>
      </w:r>
      <w:r w:rsidR="00D03FAC" w:rsidRPr="0001730C">
        <w:rPr>
          <w:rFonts w:ascii="Century Gothic" w:hAnsi="Century Gothic" w:cs="Calibri"/>
          <w:i/>
          <w:iCs/>
          <w:color w:val="000000" w:themeColor="text1"/>
          <w:kern w:val="0"/>
          <w:sz w:val="20"/>
          <w:szCs w:val="20"/>
          <w:lang w:eastAsia="pl-PL"/>
        </w:rPr>
        <w:t xml:space="preserve">Wytycznymi w zakresie kwalifikowalności wydatków na lata 2021-2027 </w:t>
      </w:r>
      <w:r w:rsidR="00D03FAC" w:rsidRPr="0001730C">
        <w:rPr>
          <w:rFonts w:ascii="Century Gothic" w:hAnsi="Century Gothic" w:cs="Calibri"/>
          <w:color w:val="000000" w:themeColor="text1"/>
          <w:kern w:val="0"/>
          <w:sz w:val="20"/>
          <w:szCs w:val="20"/>
          <w:lang w:eastAsia="pl-PL"/>
        </w:rPr>
        <w:t xml:space="preserve">zatwierdzonymi przez Ministra Funduszy i Polityki regionalnej z dnia 18 listopada 2022. </w:t>
      </w:r>
    </w:p>
    <w:p w:rsidR="00E065BD" w:rsidRPr="0001730C" w:rsidRDefault="00E065BD"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p>
    <w:p w:rsidR="00D03FAC" w:rsidRPr="0001730C" w:rsidRDefault="000209CF"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7E2812" w:rsidRPr="0001730C">
        <w:rPr>
          <w:rFonts w:ascii="Century Gothic" w:hAnsi="Century Gothic" w:cs="Calibri"/>
          <w:color w:val="000000" w:themeColor="text1"/>
          <w:kern w:val="0"/>
          <w:sz w:val="20"/>
          <w:szCs w:val="20"/>
          <w:lang w:eastAsia="pl-PL"/>
        </w:rPr>
        <w:t>.5</w:t>
      </w:r>
      <w:r w:rsidR="00D03FAC" w:rsidRPr="0001730C">
        <w:rPr>
          <w:rFonts w:ascii="Century Gothic" w:hAnsi="Century Gothic" w:cs="Calibri"/>
          <w:color w:val="000000" w:themeColor="text1"/>
          <w:kern w:val="0"/>
          <w:sz w:val="20"/>
          <w:szCs w:val="20"/>
          <w:lang w:eastAsia="pl-PL"/>
        </w:rPr>
        <w:t xml:space="preserve">. Wszystkie postanowienia pkt </w:t>
      </w:r>
      <w:r w:rsidR="007E2812" w:rsidRPr="0001730C">
        <w:rPr>
          <w:rFonts w:ascii="Century Gothic" w:hAnsi="Century Gothic" w:cs="Calibri"/>
          <w:color w:val="000000" w:themeColor="text1"/>
          <w:kern w:val="0"/>
          <w:sz w:val="20"/>
          <w:szCs w:val="20"/>
          <w:lang w:eastAsia="pl-PL"/>
        </w:rPr>
        <w:t>18.4</w:t>
      </w:r>
      <w:r w:rsidR="00D03FAC" w:rsidRPr="0001730C">
        <w:rPr>
          <w:rFonts w:ascii="Century Gothic" w:hAnsi="Century Gothic" w:cs="Calibri"/>
          <w:color w:val="000000" w:themeColor="text1"/>
          <w:kern w:val="0"/>
          <w:sz w:val="20"/>
          <w:szCs w:val="20"/>
          <w:lang w:eastAsia="pl-PL"/>
        </w:rPr>
        <w:t xml:space="preserve">. stanowią katalog zmian, na które Zamawiający może </w:t>
      </w:r>
      <w:r w:rsidR="00D03FAC" w:rsidRPr="0001730C">
        <w:rPr>
          <w:rFonts w:ascii="Century Gothic" w:hAnsi="Century Gothic" w:cs="Calibri"/>
          <w:color w:val="000000" w:themeColor="text1"/>
          <w:kern w:val="0"/>
          <w:sz w:val="20"/>
          <w:szCs w:val="20"/>
          <w:lang w:eastAsia="pl-PL"/>
        </w:rPr>
        <w:lastRenderedPageBreak/>
        <w:t>wyrazić zgodę. Nie stanowią jednocześnie zobowiązania do wyrażenia takiej zgody.</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Dodatkowe warunki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19</w:t>
      </w:r>
      <w:r w:rsidR="00D03FAC" w:rsidRPr="0001730C">
        <w:rPr>
          <w:rFonts w:ascii="Century Gothic" w:hAnsi="Century Gothic" w:cs="Calibri"/>
          <w:b/>
          <w:bCs/>
          <w:color w:val="000000" w:themeColor="text1"/>
          <w:kern w:val="0"/>
          <w:sz w:val="20"/>
          <w:szCs w:val="20"/>
          <w:lang w:eastAsia="pl-PL"/>
        </w:rPr>
        <w:t xml:space="preserve">. Wyjaśnianie treści Zapytania. Zmiana Zapytania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w:t>
      </w:r>
      <w:r w:rsidR="00D03FAC" w:rsidRPr="0001730C">
        <w:rPr>
          <w:rFonts w:ascii="Century Gothic" w:hAnsi="Century Gothic" w:cs="Calibri"/>
          <w:color w:val="000000" w:themeColor="text1"/>
          <w:kern w:val="0"/>
          <w:sz w:val="20"/>
          <w:szCs w:val="20"/>
          <w:lang w:eastAsia="pl-PL"/>
        </w:rPr>
        <w:t>.1. Wykonawca może zwrócić się do Zamawiającego o wyjaśnienie treści Zapytania,</w:t>
      </w:r>
      <w:r w:rsidRPr="0001730C">
        <w:rPr>
          <w:rFonts w:ascii="Century Gothic" w:hAnsi="Century Gothic" w:cs="Calibri"/>
          <w:color w:val="000000" w:themeColor="text1"/>
          <w:kern w:val="0"/>
          <w:sz w:val="20"/>
          <w:szCs w:val="20"/>
          <w:lang w:eastAsia="pl-PL"/>
        </w:rPr>
        <w:t xml:space="preserve"> poprzez wysłanie pytania/pytań</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w:t>
      </w:r>
      <w:r w:rsidR="00D03FAC" w:rsidRPr="0001730C">
        <w:rPr>
          <w:rFonts w:ascii="Century Gothic" w:hAnsi="Century Gothic" w:cs="Calibri"/>
          <w:color w:val="000000" w:themeColor="text1"/>
          <w:kern w:val="0"/>
          <w:sz w:val="20"/>
          <w:szCs w:val="20"/>
          <w:lang w:eastAsia="pl-PL"/>
        </w:rPr>
        <w:t xml:space="preserve">.2. Zamawiający udzieli wyjaśnień niezwłocznie, pod warunkiem, że wniosek o wyjaśnienie treści Zapytania wpłynie do Zamawiającego w terminie umożliwiającym udzielenie odpowiedzi przed upływem terminu składania ofert.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w:t>
      </w:r>
      <w:r w:rsidR="00D03FAC" w:rsidRPr="0001730C">
        <w:rPr>
          <w:rFonts w:ascii="Century Gothic" w:hAnsi="Century Gothic" w:cs="Calibri"/>
          <w:color w:val="000000" w:themeColor="text1"/>
          <w:kern w:val="0"/>
          <w:sz w:val="20"/>
          <w:szCs w:val="20"/>
          <w:lang w:eastAsia="pl-PL"/>
        </w:rPr>
        <w:t>.</w:t>
      </w:r>
      <w:r w:rsidRPr="0001730C">
        <w:rPr>
          <w:rFonts w:ascii="Century Gothic" w:hAnsi="Century Gothic" w:cs="Calibri"/>
          <w:color w:val="000000" w:themeColor="text1"/>
          <w:kern w:val="0"/>
          <w:sz w:val="20"/>
          <w:szCs w:val="20"/>
          <w:lang w:eastAsia="pl-PL"/>
        </w:rPr>
        <w:t>3</w:t>
      </w:r>
      <w:r w:rsidR="00D03FAC" w:rsidRPr="0001730C">
        <w:rPr>
          <w:rFonts w:ascii="Century Gothic" w:hAnsi="Century Gothic" w:cs="Calibri"/>
          <w:color w:val="000000" w:themeColor="text1"/>
          <w:kern w:val="0"/>
          <w:sz w:val="20"/>
          <w:szCs w:val="20"/>
          <w:lang w:eastAsia="pl-PL"/>
        </w:rPr>
        <w:t xml:space="preserve">. Zamawiający może dokonać zmiany treści Zapytania, w tym Załączników do Zapytania, w każdym czasie przed upływem terminu składania ofert.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19.4</w:t>
      </w:r>
      <w:r w:rsidR="00D03FAC" w:rsidRPr="0001730C">
        <w:rPr>
          <w:rFonts w:ascii="Century Gothic" w:hAnsi="Century Gothic" w:cs="Calibri"/>
          <w:color w:val="000000" w:themeColor="text1"/>
          <w:kern w:val="0"/>
          <w:sz w:val="20"/>
          <w:szCs w:val="20"/>
          <w:lang w:eastAsia="pl-PL"/>
        </w:rPr>
        <w:t xml:space="preserve">. Dokonaną zmianę Zapytania Zamawiający uwzględni w opublikowanym Zapytaniu.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19.5</w:t>
      </w:r>
      <w:r w:rsidR="00D03FAC" w:rsidRPr="0001730C">
        <w:rPr>
          <w:rFonts w:ascii="Century Gothic" w:hAnsi="Century Gothic" w:cs="Calibri"/>
          <w:color w:val="000000" w:themeColor="text1"/>
          <w:kern w:val="0"/>
          <w:sz w:val="20"/>
          <w:szCs w:val="20"/>
          <w:lang w:eastAsia="pl-PL"/>
        </w:rPr>
        <w:t xml:space="preserve">. Jeżeli będzie to konieczne z uwagi na zakres wprowadzonych zmian, Zamawiający przedłuży termin składania ofert o czas niezbędny do wprowadzenia zmian w ofertach. </w:t>
      </w:r>
    </w:p>
    <w:p w:rsidR="00F07A2A" w:rsidRPr="0001730C" w:rsidRDefault="00F07A2A"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20</w:t>
      </w:r>
      <w:r w:rsidR="00D03FAC" w:rsidRPr="0001730C">
        <w:rPr>
          <w:rFonts w:ascii="Century Gothic" w:hAnsi="Century Gothic" w:cs="Calibri"/>
          <w:b/>
          <w:bCs/>
          <w:color w:val="000000" w:themeColor="text1"/>
          <w:kern w:val="0"/>
          <w:sz w:val="20"/>
          <w:szCs w:val="20"/>
          <w:lang w:eastAsia="pl-PL"/>
        </w:rPr>
        <w:t xml:space="preserve">. Unieważnienie postępowania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20</w:t>
      </w:r>
      <w:r w:rsidR="00D03FAC" w:rsidRPr="0001730C">
        <w:rPr>
          <w:rFonts w:ascii="Century Gothic" w:hAnsi="Century Gothic" w:cs="Calibri"/>
          <w:color w:val="000000" w:themeColor="text1"/>
          <w:kern w:val="0"/>
          <w:sz w:val="20"/>
          <w:szCs w:val="20"/>
          <w:lang w:eastAsia="pl-PL"/>
        </w:rPr>
        <w:t xml:space="preserve">.1. Zamawiający zastrzega sobie prawo do unieważnienia postępowania (zamknięcia bez wyboru oferty) na każdym etapie postępowania, również po wyborze oferty, bez podania przyczyny. W przypadku unieważnienia postępowania wykonawcy nie będą przysługiwać żadne roszczenia względem Zamawiającego. </w:t>
      </w:r>
    </w:p>
    <w:p w:rsidR="00F07A2A" w:rsidRPr="0001730C" w:rsidRDefault="00F07A2A"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21</w:t>
      </w:r>
      <w:r w:rsidR="00D03FAC" w:rsidRPr="0001730C">
        <w:rPr>
          <w:rFonts w:ascii="Century Gothic" w:hAnsi="Century Gothic" w:cs="Calibri"/>
          <w:b/>
          <w:bCs/>
          <w:color w:val="000000" w:themeColor="text1"/>
          <w:kern w:val="0"/>
          <w:sz w:val="20"/>
          <w:szCs w:val="20"/>
          <w:lang w:eastAsia="pl-PL"/>
        </w:rPr>
        <w:t xml:space="preserve">. Informacja o wyniku postępowania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21</w:t>
      </w:r>
      <w:r w:rsidR="00D03FAC" w:rsidRPr="0001730C">
        <w:rPr>
          <w:rFonts w:ascii="Century Gothic" w:hAnsi="Century Gothic" w:cs="Calibri"/>
          <w:color w:val="000000" w:themeColor="text1"/>
          <w:kern w:val="0"/>
          <w:sz w:val="20"/>
          <w:szCs w:val="20"/>
          <w:lang w:eastAsia="pl-PL"/>
        </w:rPr>
        <w:t xml:space="preserve">.1. Informację o wyniku postępowania Zamawiający opublikuje w ten sam sposób, w jaki opublikowane zostało Zapytanie. </w:t>
      </w:r>
    </w:p>
    <w:p w:rsidR="007E2812" w:rsidRPr="0001730C" w:rsidRDefault="007E2812"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22</w:t>
      </w:r>
      <w:r w:rsidR="00D03FAC" w:rsidRPr="0001730C">
        <w:rPr>
          <w:rFonts w:ascii="Century Gothic" w:hAnsi="Century Gothic" w:cs="Calibri"/>
          <w:b/>
          <w:bCs/>
          <w:color w:val="000000" w:themeColor="text1"/>
          <w:kern w:val="0"/>
          <w:sz w:val="20"/>
          <w:szCs w:val="20"/>
          <w:lang w:eastAsia="pl-PL"/>
        </w:rPr>
        <w:t xml:space="preserve">. Wadium i zabezpieczenie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22</w:t>
      </w:r>
      <w:r w:rsidR="00D03FAC" w:rsidRPr="0001730C">
        <w:rPr>
          <w:rFonts w:ascii="Century Gothic" w:hAnsi="Century Gothic" w:cs="Calibri"/>
          <w:color w:val="000000" w:themeColor="text1"/>
          <w:kern w:val="0"/>
          <w:sz w:val="20"/>
          <w:szCs w:val="20"/>
          <w:lang w:eastAsia="pl-PL"/>
        </w:rPr>
        <w:t xml:space="preserve">.1. Zamawiający nie wymaga wniesienia wadium.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22</w:t>
      </w:r>
      <w:r w:rsidR="00D03FAC" w:rsidRPr="0001730C">
        <w:rPr>
          <w:rFonts w:ascii="Century Gothic" w:hAnsi="Century Gothic" w:cs="Calibri"/>
          <w:color w:val="000000" w:themeColor="text1"/>
          <w:kern w:val="0"/>
          <w:sz w:val="20"/>
          <w:szCs w:val="20"/>
          <w:lang w:eastAsia="pl-PL"/>
        </w:rPr>
        <w:t xml:space="preserve">.2. Zamawiający nie wymaga wniesienia zabezpieczenia należytego wykonania umowy. </w:t>
      </w:r>
    </w:p>
    <w:p w:rsidR="00F07A2A" w:rsidRPr="0001730C" w:rsidRDefault="00F07A2A"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23</w:t>
      </w:r>
      <w:r w:rsidR="00D03FAC" w:rsidRPr="0001730C">
        <w:rPr>
          <w:rFonts w:ascii="Century Gothic" w:hAnsi="Century Gothic" w:cs="Calibri"/>
          <w:b/>
          <w:bCs/>
          <w:color w:val="000000" w:themeColor="text1"/>
          <w:kern w:val="0"/>
          <w:sz w:val="20"/>
          <w:szCs w:val="20"/>
          <w:lang w:eastAsia="pl-PL"/>
        </w:rPr>
        <w:t xml:space="preserve">. Oferty częściowe. Ofert Wariantowe. </w:t>
      </w:r>
    </w:p>
    <w:p w:rsidR="00D03FAC" w:rsidRPr="0001730C" w:rsidRDefault="007E2812"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23</w:t>
      </w:r>
      <w:r w:rsidR="00D03FAC" w:rsidRPr="0001730C">
        <w:rPr>
          <w:rFonts w:ascii="Century Gothic" w:hAnsi="Century Gothic" w:cs="Calibri"/>
          <w:color w:val="000000" w:themeColor="text1"/>
          <w:kern w:val="0"/>
          <w:sz w:val="20"/>
          <w:szCs w:val="20"/>
          <w:lang w:eastAsia="pl-PL"/>
        </w:rPr>
        <w:t>.1. Wykonawca może złożyć tylko jedną ofertę. W przypadku złożenia przez Wykonawcę więcej niż jednej oferty Zamawiający uznaje za ważną tę ostatnią.</w:t>
      </w:r>
      <w:r w:rsidR="00F07A2A" w:rsidRPr="0001730C">
        <w:rPr>
          <w:rFonts w:ascii="Century Gothic" w:hAnsi="Century Gothic" w:cs="Calibri"/>
          <w:color w:val="000000" w:themeColor="text1"/>
          <w:kern w:val="0"/>
          <w:sz w:val="20"/>
          <w:szCs w:val="20"/>
          <w:lang w:eastAsia="pl-PL"/>
        </w:rPr>
        <w:br/>
      </w:r>
      <w:r w:rsidRPr="0001730C">
        <w:rPr>
          <w:rFonts w:ascii="Century Gothic" w:hAnsi="Century Gothic" w:cs="Calibri"/>
          <w:color w:val="000000" w:themeColor="text1"/>
          <w:kern w:val="0"/>
          <w:sz w:val="20"/>
          <w:szCs w:val="20"/>
          <w:lang w:eastAsia="pl-PL"/>
        </w:rPr>
        <w:t>23</w:t>
      </w:r>
      <w:r w:rsidR="00D03FAC" w:rsidRPr="0001730C">
        <w:rPr>
          <w:rFonts w:ascii="Century Gothic" w:hAnsi="Century Gothic" w:cs="Calibri"/>
          <w:color w:val="000000" w:themeColor="text1"/>
          <w:kern w:val="0"/>
          <w:sz w:val="20"/>
          <w:szCs w:val="20"/>
          <w:lang w:eastAsia="pl-PL"/>
        </w:rPr>
        <w:t xml:space="preserve">.2. Nie dopuszcza się składania ofert częściowych. </w:t>
      </w:r>
      <w:r w:rsidR="00F07A2A" w:rsidRPr="0001730C">
        <w:rPr>
          <w:rFonts w:ascii="Century Gothic" w:hAnsi="Century Gothic" w:cs="Calibri"/>
          <w:color w:val="000000" w:themeColor="text1"/>
          <w:kern w:val="0"/>
          <w:sz w:val="20"/>
          <w:szCs w:val="20"/>
          <w:lang w:eastAsia="pl-PL"/>
        </w:rPr>
        <w:br/>
      </w:r>
      <w:r w:rsidRPr="0001730C">
        <w:rPr>
          <w:rFonts w:ascii="Century Gothic" w:hAnsi="Century Gothic" w:cs="Calibri"/>
          <w:color w:val="000000" w:themeColor="text1"/>
          <w:kern w:val="0"/>
          <w:sz w:val="20"/>
          <w:szCs w:val="20"/>
          <w:lang w:eastAsia="pl-PL"/>
        </w:rPr>
        <w:t>23</w:t>
      </w:r>
      <w:r w:rsidR="00D03FAC" w:rsidRPr="0001730C">
        <w:rPr>
          <w:rFonts w:ascii="Century Gothic" w:hAnsi="Century Gothic" w:cs="Calibri"/>
          <w:color w:val="000000" w:themeColor="text1"/>
          <w:kern w:val="0"/>
          <w:sz w:val="20"/>
          <w:szCs w:val="20"/>
          <w:lang w:eastAsia="pl-PL"/>
        </w:rPr>
        <w:t xml:space="preserve">.3. Nie dopuszcza się składania ofert wariantowych.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24</w:t>
      </w:r>
      <w:r w:rsidR="00D03FAC" w:rsidRPr="0001730C">
        <w:rPr>
          <w:rFonts w:ascii="Century Gothic" w:hAnsi="Century Gothic" w:cs="Calibri"/>
          <w:b/>
          <w:bCs/>
          <w:color w:val="000000" w:themeColor="text1"/>
          <w:kern w:val="0"/>
          <w:sz w:val="20"/>
          <w:szCs w:val="20"/>
          <w:lang w:eastAsia="pl-PL"/>
        </w:rPr>
        <w:t xml:space="preserve">. Zamówienia uzupełniające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24</w:t>
      </w:r>
      <w:r w:rsidR="00D03FAC" w:rsidRPr="0001730C">
        <w:rPr>
          <w:rFonts w:ascii="Century Gothic" w:hAnsi="Century Gothic" w:cs="Calibri"/>
          <w:color w:val="000000" w:themeColor="text1"/>
          <w:kern w:val="0"/>
          <w:sz w:val="20"/>
          <w:szCs w:val="20"/>
          <w:lang w:eastAsia="pl-PL"/>
        </w:rPr>
        <w:t xml:space="preserve">.1. Zamawiający nie przewiduje udzielania zamówień uzupełniających (podobnych). </w:t>
      </w:r>
    </w:p>
    <w:p w:rsidR="00F07A2A" w:rsidRPr="0001730C" w:rsidRDefault="00F07A2A"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Postanowienia dotyczące danych osobowych </w:t>
      </w:r>
    </w:p>
    <w:p w:rsidR="00F07A2A" w:rsidRPr="0001730C" w:rsidRDefault="00F07A2A"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25</w:t>
      </w:r>
      <w:r w:rsidR="00D03FAC" w:rsidRPr="0001730C">
        <w:rPr>
          <w:rFonts w:ascii="Century Gothic" w:hAnsi="Century Gothic" w:cs="Calibri"/>
          <w:b/>
          <w:bCs/>
          <w:color w:val="000000" w:themeColor="text1"/>
          <w:kern w:val="0"/>
          <w:sz w:val="20"/>
          <w:szCs w:val="20"/>
          <w:lang w:eastAsia="pl-PL"/>
        </w:rPr>
        <w:t xml:space="preserve">. Postanowienia w zakresie przetwarzania danych osobowych.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25</w:t>
      </w:r>
      <w:r w:rsidR="00D03FAC" w:rsidRPr="0001730C">
        <w:rPr>
          <w:rFonts w:ascii="Century Gothic" w:hAnsi="Century Gothic" w:cs="Calibri"/>
          <w:color w:val="000000" w:themeColor="text1"/>
          <w:kern w:val="0"/>
          <w:sz w:val="20"/>
          <w:szCs w:val="20"/>
          <w:lang w:eastAsia="pl-P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45397" w:rsidRPr="0001730C" w:rsidRDefault="00F07A2A" w:rsidP="0001730C">
      <w:pPr>
        <w:pStyle w:val="Bezodstpw"/>
        <w:spacing w:line="360" w:lineRule="auto"/>
        <w:rPr>
          <w:rFonts w:ascii="Century Gothic" w:hAnsi="Century Gothic"/>
          <w:color w:val="000000" w:themeColor="text1"/>
          <w:sz w:val="20"/>
          <w:szCs w:val="20"/>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administratorem Pani/Pana danych osobowych jest </w:t>
      </w:r>
      <w:r w:rsidR="00E065BD" w:rsidRPr="0001730C">
        <w:rPr>
          <w:rFonts w:ascii="Century Gothic" w:hAnsi="Century Gothic" w:cs="NotoSans-Regular"/>
          <w:color w:val="000000" w:themeColor="text1"/>
          <w:sz w:val="20"/>
          <w:szCs w:val="20"/>
        </w:rPr>
        <w:t>FIRMA BUDOWLANA INSTAL JAR SPÓŁKA JAWNA J.JAROSZ ST.SŁOWIK, Konary 21A, 27-640 Klimontów</w:t>
      </w:r>
    </w:p>
    <w:p w:rsidR="00D03FAC" w:rsidRPr="0001730C" w:rsidRDefault="00F07A2A"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Pani/Pana dane osobowe przetwarzane będą na podstawie art. 6 ust. 1 lit. c RODO w celu związanym z zapytaniem ofertowym pn. „</w:t>
      </w:r>
      <w:r w:rsidR="0001730C" w:rsidRPr="0001730C">
        <w:rPr>
          <w:rFonts w:ascii="Century Gothic" w:hAnsi="Century Gothic" w:cs="Montserrat-Light"/>
          <w:kern w:val="0"/>
          <w:sz w:val="20"/>
          <w:szCs w:val="20"/>
          <w:lang w:eastAsia="pl-PL"/>
        </w:rPr>
        <w:t>Oprogramowanie do automatyzacji procesu sprzedaży karnetów oraz Rezerwacji sprzętu rekreacyjno- sportowego wraz z kioskiem samoobsługowym</w:t>
      </w:r>
      <w:r w:rsidR="00D03FAC" w:rsidRPr="0001730C">
        <w:rPr>
          <w:rFonts w:ascii="Century Gothic" w:hAnsi="Century Gothic" w:cs="Calibri"/>
          <w:color w:val="000000" w:themeColor="text1"/>
          <w:kern w:val="0"/>
          <w:sz w:val="20"/>
          <w:szCs w:val="20"/>
          <w:lang w:eastAsia="pl-PL"/>
        </w:rPr>
        <w:t xml:space="preserve">”;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odbiorcami Pani/Pana danych osobowych będą osoby lub podmioty, którym udostępniona zostanie dokumentacja postępowania w oparciu o postanowienia Umowy o dofinansowanie;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Pani/Pana dane osobowe mogą być przetwarzane na podstawie art. 6 ust. 1 lit. b RODO w celu zawarcia i wykonania umowy; w przypadku niepodania danych niemożliwe jest zawarcie umowy;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zamówienie jest realizowane w związku z przyznaniem dofinansowanie dla projektu w ramach A1.2.1. Inwestycje dla przedsiębiorstw w produkty, usługi i kompetencje pracowników oraz kadry związane z dywersyfikacją działalności - Pani/Pana dane osobowe będą przechowywane przez okres trwania projektów oraz w okresie ich trwałości oraz ewentualnej realizacji umowy, chyba, że inne przepisy będą wymagały dłuższego okresu przechowywania, wtedy mają one zastosowanie;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obowiązek podania przez Panią/Pana danych osobowych bezpośrednio Pani/Pana dotyczących jest wymogiem ustawowym określonym w przepisach ustawy z dnia 22 kwietnia 2022 r. o zasadach realizacji zadań finansowanych ze środków europejskich w perspektywie finansowej 2021-2027, Wytycznymi dotyczącymi kwalifikowalności wydatków na lata 2021-2027;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 odniesieniu do Pani/Pana danych osobowych decyzje nie będą podejmowane w sposób zautomatyzowany, stosowanie do art. 22 RODO; </w:t>
      </w:r>
    </w:p>
    <w:p w:rsidR="00D03FAC" w:rsidRPr="0001730C" w:rsidRDefault="00F07A2A" w:rsidP="0001730C">
      <w:pPr>
        <w:widowControl/>
        <w:suppressAutoHyphens w:val="0"/>
        <w:autoSpaceDE w:val="0"/>
        <w:adjustRightInd w:val="0"/>
        <w:spacing w:after="56"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posiada Pani/Pan: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w:t>
      </w:r>
      <w:r w:rsidR="00D03FAC" w:rsidRPr="0001730C">
        <w:rPr>
          <w:rFonts w:ascii="Century Gothic" w:hAnsi="Century Gothic" w:cs="Calibri"/>
          <w:color w:val="000000" w:themeColor="text1"/>
          <w:kern w:val="0"/>
          <w:sz w:val="20"/>
          <w:szCs w:val="20"/>
          <w:lang w:eastAsia="pl-PL"/>
        </w:rPr>
        <w:lastRenderedPageBreak/>
        <w:t xml:space="preserve">mowa w art. 18 ust. 2 RODO; prawo do wniesienia skargi do Prezesa Urzędu Ochrony Danych Osobowych, gdy uzna Pani/Pan, że przetwarzanie danych osobowych Pani/Pana dotyczących narusza przepisy RODO; </w:t>
      </w:r>
    </w:p>
    <w:p w:rsidR="00645397" w:rsidRPr="0001730C" w:rsidRDefault="00F07A2A" w:rsidP="0001730C">
      <w:pPr>
        <w:pStyle w:val="Bezodstpw"/>
        <w:spacing w:line="360" w:lineRule="auto"/>
        <w:rPr>
          <w:rFonts w:ascii="Century Gothic" w:hAnsi="Century Gothic"/>
          <w:color w:val="000000" w:themeColor="text1"/>
          <w:sz w:val="20"/>
          <w:szCs w:val="20"/>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Pani/Pana dane osobowe będą przechowywane przez </w:t>
      </w:r>
      <w:r w:rsidR="00E065BD" w:rsidRPr="0001730C">
        <w:rPr>
          <w:rFonts w:ascii="Century Gothic" w:hAnsi="Century Gothic" w:cs="NotoSans-Regular"/>
          <w:color w:val="000000" w:themeColor="text1"/>
          <w:sz w:val="20"/>
          <w:szCs w:val="20"/>
        </w:rPr>
        <w:t>FIRMA BUDOWLANA INSTAL JAR SPÓŁKA JAWNA J.JAROSZ ST.SŁOWIK, Konary 21A, 27-640 Klimontów</w:t>
      </w:r>
    </w:p>
    <w:p w:rsidR="00D03FAC" w:rsidRPr="0001730C" w:rsidRDefault="00D03FAC" w:rsidP="0001730C">
      <w:pPr>
        <w:pStyle w:val="Bezodstpw"/>
        <w:spacing w:line="360" w:lineRule="auto"/>
        <w:rPr>
          <w:rFonts w:ascii="Century Gothic" w:hAnsi="Century Gothic" w:cs="Calibri"/>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Załączniki </w:t>
      </w:r>
    </w:p>
    <w:p w:rsidR="00F07A2A" w:rsidRPr="0001730C" w:rsidRDefault="00D03FAC" w:rsidP="0001730C">
      <w:pPr>
        <w:widowControl/>
        <w:numPr>
          <w:ilvl w:val="0"/>
          <w:numId w:val="35"/>
        </w:numPr>
        <w:suppressAutoHyphens w:val="0"/>
        <w:autoSpaceDE w:val="0"/>
        <w:adjustRightInd w:val="0"/>
        <w:spacing w:after="178" w:line="360" w:lineRule="auto"/>
        <w:ind w:left="360" w:hanging="360"/>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Załącznik nr 1 - Formularz oferty- wzór </w:t>
      </w:r>
    </w:p>
    <w:p w:rsidR="00F07A2A" w:rsidRPr="0001730C" w:rsidRDefault="00D03FAC" w:rsidP="0001730C">
      <w:pPr>
        <w:widowControl/>
        <w:numPr>
          <w:ilvl w:val="0"/>
          <w:numId w:val="35"/>
        </w:numPr>
        <w:suppressAutoHyphens w:val="0"/>
        <w:autoSpaceDE w:val="0"/>
        <w:adjustRightInd w:val="0"/>
        <w:spacing w:after="178" w:line="360" w:lineRule="auto"/>
        <w:ind w:left="360" w:hanging="360"/>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Załącznik nr 2 Oświadczenie Wykonawcy o spełnianiu warunków udziału w postępowaniu i braku podstaw do wykluczenia - wzór </w:t>
      </w:r>
    </w:p>
    <w:p w:rsidR="00D03FAC" w:rsidRPr="0001730C" w:rsidRDefault="00D03FAC" w:rsidP="0001730C">
      <w:pPr>
        <w:widowControl/>
        <w:numPr>
          <w:ilvl w:val="0"/>
          <w:numId w:val="35"/>
        </w:numPr>
        <w:suppressAutoHyphens w:val="0"/>
        <w:autoSpaceDE w:val="0"/>
        <w:adjustRightInd w:val="0"/>
        <w:spacing w:after="178" w:line="360" w:lineRule="auto"/>
        <w:ind w:left="360" w:hanging="360"/>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Załącznik nr </w:t>
      </w:r>
      <w:r w:rsidR="0099737C" w:rsidRPr="0001730C">
        <w:rPr>
          <w:rFonts w:ascii="Century Gothic" w:hAnsi="Century Gothic" w:cs="Calibri"/>
          <w:color w:val="000000" w:themeColor="text1"/>
          <w:kern w:val="0"/>
          <w:sz w:val="20"/>
          <w:szCs w:val="20"/>
          <w:lang w:eastAsia="pl-PL"/>
        </w:rPr>
        <w:t>3</w:t>
      </w:r>
      <w:r w:rsidRPr="0001730C">
        <w:rPr>
          <w:rFonts w:ascii="Century Gothic" w:hAnsi="Century Gothic" w:cs="Calibri"/>
          <w:color w:val="000000" w:themeColor="text1"/>
          <w:kern w:val="0"/>
          <w:sz w:val="20"/>
          <w:szCs w:val="20"/>
          <w:lang w:eastAsia="pl-PL"/>
        </w:rPr>
        <w:t xml:space="preserve"> Oświadczenie RODO</w:t>
      </w:r>
    </w:p>
    <w:sectPr w:rsidR="00D03FAC" w:rsidRPr="0001730C" w:rsidSect="00072D17">
      <w:headerReference w:type="default" r:id="rId8"/>
      <w:pgSz w:w="11906" w:h="16838"/>
      <w:pgMar w:top="1417" w:right="1417"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B14" w:rsidRDefault="008E3B14" w:rsidP="00CA494C">
      <w:pPr>
        <w:spacing w:after="0" w:line="240" w:lineRule="auto"/>
      </w:pPr>
      <w:r>
        <w:separator/>
      </w:r>
    </w:p>
  </w:endnote>
  <w:endnote w:type="continuationSeparator" w:id="1">
    <w:p w:rsidR="008E3B14" w:rsidRDefault="008E3B14" w:rsidP="00CA4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BoldMT">
    <w:altName w:val="Arial"/>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roman"/>
    <w:notTrueType/>
    <w:pitch w:val="default"/>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NotoSans-Regular">
    <w:panose1 w:val="00000000000000000000"/>
    <w:charset w:val="EE"/>
    <w:family w:val="auto"/>
    <w:notTrueType/>
    <w:pitch w:val="default"/>
    <w:sig w:usb0="00000005" w:usb1="00000000" w:usb2="00000000" w:usb3="00000000" w:csb0="00000002" w:csb1="00000000"/>
  </w:font>
  <w:font w:name="Montserrat-Light">
    <w:panose1 w:val="00000000000000000000"/>
    <w:charset w:val="EE"/>
    <w:family w:val="auto"/>
    <w:notTrueType/>
    <w:pitch w:val="default"/>
    <w:sig w:usb0="00000005" w:usb1="00000000" w:usb2="00000000" w:usb3="00000000" w:csb0="00000002" w:csb1="00000000"/>
  </w:font>
  <w:font w:name="CIDFont+F1">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B14" w:rsidRDefault="008E3B14" w:rsidP="00CA494C">
      <w:pPr>
        <w:spacing w:after="0" w:line="240" w:lineRule="auto"/>
      </w:pPr>
      <w:r w:rsidRPr="00CA494C">
        <w:rPr>
          <w:color w:val="000000"/>
        </w:rPr>
        <w:separator/>
      </w:r>
    </w:p>
  </w:footnote>
  <w:footnote w:type="continuationSeparator" w:id="1">
    <w:p w:rsidR="008E3B14" w:rsidRDefault="008E3B14" w:rsidP="00CA49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EF6" w:rsidRDefault="002C7EF6">
    <w:pPr>
      <w:pStyle w:val="Nagwek"/>
    </w:pPr>
    <w:r w:rsidRPr="00231572">
      <w:rPr>
        <w:noProof/>
        <w:lang w:eastAsia="pl-PL"/>
      </w:rPr>
      <w:drawing>
        <wp:inline distT="0" distB="0" distL="0" distR="0">
          <wp:extent cx="5733415" cy="361315"/>
          <wp:effectExtent l="0" t="0" r="0" b="0"/>
          <wp:docPr id="787096154" name="Obraz 1" descr="Krajowy Plan Odbudowy, Rzeczpospolita Polska, Sfinansowane przez Unię Europejską Next Generation EU, PARP-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Krajowy Plan Odbudowy, Rzeczpospolita Polska, Sfinansowane przez Unię Europejską Next Generation EU, PARP-Grupa PF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3415" cy="361315"/>
                  </a:xfrm>
                  <a:prstGeom prst="rect">
                    <a:avLst/>
                  </a:prstGeom>
                  <a:noFill/>
                  <a:ln>
                    <a:noFill/>
                  </a:ln>
                </pic:spPr>
              </pic:pic>
            </a:graphicData>
          </a:graphic>
        </wp:inline>
      </w:drawing>
    </w:r>
  </w:p>
  <w:p w:rsidR="002C7EF6" w:rsidRPr="00AF2808" w:rsidRDefault="002C7EF6" w:rsidP="00AF2808">
    <w:pPr>
      <w:tabs>
        <w:tab w:val="left" w:pos="75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92" w:hanging="432"/>
      </w:pPr>
      <w:rPr>
        <w:rFonts w:ascii="Calibri" w:eastAsia="SimSun" w:hAnsi="Calibri" w:cs="F"/>
        <w:b w:val="0"/>
        <w:kern w:val="1"/>
        <w:sz w:val="22"/>
        <w:szCs w:val="22"/>
      </w:rPr>
    </w:lvl>
    <w:lvl w:ilvl="2">
      <w:start w:val="1"/>
      <w:numFmt w:val="lowerLetter"/>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multilevel"/>
    <w:tmpl w:val="DAEE79FE"/>
    <w:name w:val="WW8Num3"/>
    <w:lvl w:ilvl="0">
      <w:start w:val="1"/>
      <w:numFmt w:val="decimal"/>
      <w:lvlText w:val="%1."/>
      <w:lvlJc w:val="left"/>
      <w:pPr>
        <w:tabs>
          <w:tab w:val="num" w:pos="0"/>
        </w:tabs>
        <w:ind w:left="720" w:hanging="360"/>
      </w:pPr>
      <w:rPr>
        <w:rFonts w:ascii="Calibri" w:eastAsia="Times New Roman" w:hAnsi="Calibri" w:cs="Arial" w:hint="default"/>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Calibri" w:hAnsi="Calibri" w:cs="Symbol" w:hint="default"/>
        <w:sz w:val="22"/>
        <w:szCs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multilevel"/>
    <w:tmpl w:val="EFAC2B8C"/>
    <w:name w:val="WW8Num5"/>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Calibri" w:hAnsi="Calibri" w:cs="Courier New" w:hint="default"/>
        <w:i w:val="0"/>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5C33DA"/>
    <w:multiLevelType w:val="multilevel"/>
    <w:tmpl w:val="D8E8CEBA"/>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9628869"/>
    <w:multiLevelType w:val="hybridMultilevel"/>
    <w:tmpl w:val="91B5E5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CF459B"/>
    <w:multiLevelType w:val="multilevel"/>
    <w:tmpl w:val="33E09AC0"/>
    <w:styleLink w:val="WWNum7"/>
    <w:lvl w:ilvl="0">
      <w:start w:val="1"/>
      <w:numFmt w:val="decimal"/>
      <w:lvlText w:val="%1."/>
      <w:lvlJc w:val="left"/>
      <w:rPr>
        <w:b/>
      </w:rPr>
    </w:lvl>
    <w:lvl w:ilvl="1">
      <w:start w:val="1"/>
      <w:numFmt w:val="decimal"/>
      <w:lvlText w:val="%1.%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0EFA4AAB"/>
    <w:multiLevelType w:val="multilevel"/>
    <w:tmpl w:val="9936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B4DED"/>
    <w:multiLevelType w:val="multilevel"/>
    <w:tmpl w:val="96EC674A"/>
    <w:styleLink w:val="WWNum2"/>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1982E72"/>
    <w:multiLevelType w:val="multilevel"/>
    <w:tmpl w:val="2C5AD8C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2EC1478"/>
    <w:multiLevelType w:val="multilevel"/>
    <w:tmpl w:val="C7384F36"/>
    <w:styleLink w:val="WWNum8"/>
    <w:lvl w:ilvl="0">
      <w:start w:val="1"/>
      <w:numFmt w:val="lowerLetter"/>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32B0DB1"/>
    <w:multiLevelType w:val="multilevel"/>
    <w:tmpl w:val="CC22C8E2"/>
    <w:styleLink w:val="WWNum19"/>
    <w:lvl w:ilvl="0">
      <w:start w:val="1"/>
      <w:numFmt w:val="lowerLetter"/>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37F2BD6"/>
    <w:multiLevelType w:val="multilevel"/>
    <w:tmpl w:val="26B8A552"/>
    <w:styleLink w:val="Zaimportowanystyl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lowerLetter"/>
      <w:lvlText w:val="%1.%2.%3."/>
      <w:lvlJc w:val="left"/>
      <w:pPr>
        <w:ind w:left="1224" w:hanging="504"/>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1728" w:hanging="648"/>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2232" w:hanging="792"/>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2736" w:hanging="936"/>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3240" w:hanging="1080"/>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3744" w:hanging="1224"/>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4320" w:hanging="14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
    <w:nsid w:val="1AE906B7"/>
    <w:multiLevelType w:val="hybridMultilevel"/>
    <w:tmpl w:val="7A847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3A1B05"/>
    <w:multiLevelType w:val="multilevel"/>
    <w:tmpl w:val="A07C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D5046D"/>
    <w:multiLevelType w:val="multilevel"/>
    <w:tmpl w:val="D11CD318"/>
    <w:styleLink w:val="WWNum3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5">
    <w:nsid w:val="239E0F17"/>
    <w:multiLevelType w:val="multilevel"/>
    <w:tmpl w:val="2D34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0D3AE3"/>
    <w:multiLevelType w:val="multilevel"/>
    <w:tmpl w:val="9E385EFE"/>
    <w:styleLink w:val="WWNum5"/>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7035390"/>
    <w:multiLevelType w:val="multilevel"/>
    <w:tmpl w:val="08A4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0B5ADB"/>
    <w:multiLevelType w:val="multilevel"/>
    <w:tmpl w:val="9120FE52"/>
    <w:styleLink w:val="WWNum17"/>
    <w:lvl w:ilvl="0">
      <w:start w:val="1"/>
      <w:numFmt w:val="decimal"/>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2A4C72F1"/>
    <w:multiLevelType w:val="multilevel"/>
    <w:tmpl w:val="CDD29302"/>
    <w:styleLink w:val="WWNum1"/>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B285737"/>
    <w:multiLevelType w:val="multilevel"/>
    <w:tmpl w:val="5A04E4D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F7A16B6"/>
    <w:multiLevelType w:val="multilevel"/>
    <w:tmpl w:val="150A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674408"/>
    <w:multiLevelType w:val="multilevel"/>
    <w:tmpl w:val="68BA4502"/>
    <w:styleLink w:val="WWNum14"/>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B67213D"/>
    <w:multiLevelType w:val="multilevel"/>
    <w:tmpl w:val="95EA9F0A"/>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CB35DEE"/>
    <w:multiLevelType w:val="multilevel"/>
    <w:tmpl w:val="6A26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8B3A67"/>
    <w:multiLevelType w:val="hybridMultilevel"/>
    <w:tmpl w:val="6FCC7A30"/>
    <w:lvl w:ilvl="0" w:tplc="22C08B3E">
      <w:start w:val="1"/>
      <w:numFmt w:val="lowerLetter"/>
      <w:pStyle w:val="Nagwek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DB4298"/>
    <w:multiLevelType w:val="multilevel"/>
    <w:tmpl w:val="1DE8B4E6"/>
    <w:styleLink w:val="WWNum4"/>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F137AB7"/>
    <w:multiLevelType w:val="multilevel"/>
    <w:tmpl w:val="0FFE08C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41396FA3"/>
    <w:multiLevelType w:val="multilevel"/>
    <w:tmpl w:val="3EFA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3C2007"/>
    <w:multiLevelType w:val="multilevel"/>
    <w:tmpl w:val="EBAA95CE"/>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E09746A"/>
    <w:multiLevelType w:val="multilevel"/>
    <w:tmpl w:val="B31CBD5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5080C78A"/>
    <w:multiLevelType w:val="hybridMultilevel"/>
    <w:tmpl w:val="498338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4271230"/>
    <w:multiLevelType w:val="multilevel"/>
    <w:tmpl w:val="02DE5020"/>
    <w:lvl w:ilvl="0">
      <w:start w:val="1"/>
      <w:numFmt w:val="decimal"/>
      <w:pStyle w:val="Nagwek2"/>
      <w:lvlText w:val="%1."/>
      <w:lvlJc w:val="left"/>
      <w:pPr>
        <w:ind w:left="720" w:hanging="360"/>
      </w:pPr>
      <w:rPr>
        <w:b/>
        <w:bCs w:val="0"/>
        <w:sz w:val="22"/>
        <w:szCs w:val="22"/>
      </w:rPr>
    </w:lvl>
    <w:lvl w:ilvl="1">
      <w:start w:val="1"/>
      <w:numFmt w:val="decimal"/>
      <w:pStyle w:val="Nagwek3"/>
      <w:isLgl/>
      <w:lvlText w:val="%1.%2."/>
      <w:lvlJc w:val="left"/>
      <w:pPr>
        <w:ind w:left="1637"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69D1153"/>
    <w:multiLevelType w:val="multilevel"/>
    <w:tmpl w:val="E5E89376"/>
    <w:styleLink w:val="WWNum6"/>
    <w:lvl w:ilvl="0">
      <w:start w:val="1"/>
      <w:numFmt w:val="decimal"/>
      <w:lvlText w:val="%1."/>
      <w:lvlJc w:val="right"/>
      <w:rPr>
        <w:rFonts w:ascii="Calibri" w:eastAsia="SimSun" w:hAnsi="Calibri"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5B6D22D6"/>
    <w:multiLevelType w:val="multilevel"/>
    <w:tmpl w:val="56A0B768"/>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2867B84"/>
    <w:multiLevelType w:val="multilevel"/>
    <w:tmpl w:val="B1FA5894"/>
    <w:styleLink w:val="WWNum2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6865275C"/>
    <w:multiLevelType w:val="multilevel"/>
    <w:tmpl w:val="517EB96C"/>
    <w:styleLink w:val="WWNum15"/>
    <w:lvl w:ilvl="0">
      <w:start w:val="1"/>
      <w:numFmt w:val="lowerLetter"/>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69B474F6"/>
    <w:multiLevelType w:val="multilevel"/>
    <w:tmpl w:val="8C8A1A80"/>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70CD3225"/>
    <w:multiLevelType w:val="multilevel"/>
    <w:tmpl w:val="E90273AE"/>
    <w:styleLink w:val="WWNum13"/>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20C0BF1"/>
    <w:multiLevelType w:val="hybridMultilevel"/>
    <w:tmpl w:val="D4A318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2196F6D"/>
    <w:multiLevelType w:val="multilevel"/>
    <w:tmpl w:val="D8C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59772E"/>
    <w:multiLevelType w:val="multilevel"/>
    <w:tmpl w:val="C28283F4"/>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74AA63F8"/>
    <w:multiLevelType w:val="multilevel"/>
    <w:tmpl w:val="E7D4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103295"/>
    <w:multiLevelType w:val="multilevel"/>
    <w:tmpl w:val="D902D1FE"/>
    <w:styleLink w:val="WWNum111"/>
    <w:lvl w:ilvl="0">
      <w:start w:val="1"/>
      <w:numFmt w:val="lowerLetter"/>
      <w:lvlText w:val="%1."/>
      <w:lvlJc w:val="left"/>
      <w:pPr>
        <w:ind w:left="360" w:hanging="360"/>
      </w:pPr>
      <w:rPr>
        <w:b/>
      </w:rPr>
    </w:lvl>
    <w:lvl w:ilvl="1">
      <w:start w:val="1"/>
      <w:numFmt w:val="lowerLetter"/>
      <w:lvlText w:val="%2."/>
      <w:lvlJc w:val="left"/>
      <w:pPr>
        <w:ind w:left="792" w:hanging="432"/>
      </w:pPr>
      <w:rPr>
        <w:b w:val="0"/>
      </w:r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5E07296"/>
    <w:multiLevelType w:val="multilevel"/>
    <w:tmpl w:val="6E24D3C0"/>
    <w:styleLink w:val="WWNum10"/>
    <w:lvl w:ilvl="0">
      <w:start w:val="1"/>
      <w:numFmt w:val="decimal"/>
      <w:lvlText w:val="%1."/>
      <w:lvlJc w:val="left"/>
      <w:rPr>
        <w:b/>
      </w:rPr>
    </w:lvl>
    <w:lvl w:ilvl="1">
      <w:start w:val="1"/>
      <w:numFmt w:val="decimal"/>
      <w:lvlText w:val="%1.%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7B5114AE"/>
    <w:multiLevelType w:val="multilevel"/>
    <w:tmpl w:val="033C514A"/>
    <w:styleLink w:val="WWNum11"/>
    <w:lvl w:ilvl="0">
      <w:start w:val="1"/>
      <w:numFmt w:val="decimal"/>
      <w:lvlText w:val="%1."/>
      <w:lvlJc w:val="left"/>
      <w:rPr>
        <w:b/>
      </w:rPr>
    </w:lvl>
    <w:lvl w:ilvl="1">
      <w:start w:val="1"/>
      <w:numFmt w:val="lowerLetter"/>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7E2B7E56"/>
    <w:multiLevelType w:val="multilevel"/>
    <w:tmpl w:val="FEBE6A74"/>
    <w:styleLink w:val="WWNum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7ED75D9A"/>
    <w:multiLevelType w:val="multilevel"/>
    <w:tmpl w:val="56EACAC0"/>
    <w:styleLink w:val="WWNum20"/>
    <w:lvl w:ilvl="0">
      <w:start w:val="1"/>
      <w:numFmt w:val="decimal"/>
      <w:lvlText w:val="%1."/>
      <w:lvlJc w:val="left"/>
      <w:rPr>
        <w:caps w:val="0"/>
        <w:smallCaps w:val="0"/>
        <w:strike w:val="0"/>
        <w:dstrike w:val="0"/>
        <w:color w:val="000000"/>
        <w:spacing w:val="0"/>
        <w:w w:val="100"/>
        <w:kern w:val="3"/>
        <w:position w:val="0"/>
        <w:u w:val="none"/>
        <w:vertAlign w:val="baseline"/>
      </w:rPr>
    </w:lvl>
    <w:lvl w:ilvl="1">
      <w:start w:val="1"/>
      <w:numFmt w:val="lowerLetter"/>
      <w:lvlText w:val="%2."/>
      <w:lvlJc w:val="left"/>
      <w:rPr>
        <w:caps w:val="0"/>
        <w:smallCaps w:val="0"/>
        <w:strike w:val="0"/>
        <w:dstrike w:val="0"/>
        <w:color w:val="000000"/>
        <w:spacing w:val="0"/>
        <w:w w:val="100"/>
        <w:kern w:val="3"/>
        <w:position w:val="0"/>
        <w:u w:val="none"/>
        <w:vertAlign w:val="baseline"/>
      </w:rPr>
    </w:lvl>
    <w:lvl w:ilvl="2">
      <w:start w:val="1"/>
      <w:numFmt w:val="lowerLetter"/>
      <w:lvlText w:val="%1.%2.%3."/>
      <w:lvlJc w:val="left"/>
      <w:rPr>
        <w:caps w:val="0"/>
        <w:smallCaps w:val="0"/>
        <w:strike w:val="0"/>
        <w:dstrike w:val="0"/>
        <w:color w:val="000000"/>
        <w:spacing w:val="0"/>
        <w:w w:val="100"/>
        <w:kern w:val="3"/>
        <w:position w:val="0"/>
        <w:u w:val="none"/>
        <w:vertAlign w:val="baseline"/>
      </w:rPr>
    </w:lvl>
    <w:lvl w:ilvl="3">
      <w:start w:val="1"/>
      <w:numFmt w:val="decimal"/>
      <w:lvlText w:val="%1.%2.%3.%4."/>
      <w:lvlJc w:val="left"/>
      <w:rPr>
        <w:caps w:val="0"/>
        <w:smallCaps w:val="0"/>
        <w:strike w:val="0"/>
        <w:dstrike w:val="0"/>
        <w:color w:val="000000"/>
        <w:spacing w:val="0"/>
        <w:w w:val="100"/>
        <w:kern w:val="3"/>
        <w:position w:val="0"/>
        <w:u w:val="none"/>
        <w:vertAlign w:val="baseline"/>
      </w:rPr>
    </w:lvl>
    <w:lvl w:ilvl="4">
      <w:start w:val="1"/>
      <w:numFmt w:val="decimal"/>
      <w:lvlText w:val="%1.%2.%3.%4.%5."/>
      <w:lvlJc w:val="left"/>
      <w:rPr>
        <w:caps w:val="0"/>
        <w:smallCaps w:val="0"/>
        <w:strike w:val="0"/>
        <w:dstrike w:val="0"/>
        <w:color w:val="000000"/>
        <w:spacing w:val="0"/>
        <w:w w:val="100"/>
        <w:kern w:val="3"/>
        <w:position w:val="0"/>
        <w:u w:val="none"/>
        <w:vertAlign w:val="baseline"/>
      </w:rPr>
    </w:lvl>
    <w:lvl w:ilvl="5">
      <w:start w:val="1"/>
      <w:numFmt w:val="decimal"/>
      <w:lvlText w:val="%1.%2.%3.%4.%5.%6."/>
      <w:lvlJc w:val="left"/>
      <w:rPr>
        <w:caps w:val="0"/>
        <w:smallCaps w:val="0"/>
        <w:strike w:val="0"/>
        <w:dstrike w:val="0"/>
        <w:color w:val="000000"/>
        <w:spacing w:val="0"/>
        <w:w w:val="100"/>
        <w:kern w:val="3"/>
        <w:position w:val="0"/>
        <w:u w:val="none"/>
        <w:vertAlign w:val="baseline"/>
      </w:rPr>
    </w:lvl>
    <w:lvl w:ilvl="6">
      <w:start w:val="1"/>
      <w:numFmt w:val="decimal"/>
      <w:lvlText w:val="%1.%2.%3.%4.%5.%6.%7."/>
      <w:lvlJc w:val="left"/>
      <w:rPr>
        <w:caps w:val="0"/>
        <w:smallCaps w:val="0"/>
        <w:strike w:val="0"/>
        <w:dstrike w:val="0"/>
        <w:color w:val="000000"/>
        <w:spacing w:val="0"/>
        <w:w w:val="100"/>
        <w:kern w:val="3"/>
        <w:position w:val="0"/>
        <w:u w:val="none"/>
        <w:vertAlign w:val="baseline"/>
      </w:rPr>
    </w:lvl>
    <w:lvl w:ilvl="7">
      <w:start w:val="1"/>
      <w:numFmt w:val="decimal"/>
      <w:lvlText w:val="%1.%2.%3.%4.%5.%6.%7.%8."/>
      <w:lvlJc w:val="left"/>
      <w:rPr>
        <w:caps w:val="0"/>
        <w:smallCaps w:val="0"/>
        <w:strike w:val="0"/>
        <w:dstrike w:val="0"/>
        <w:color w:val="000000"/>
        <w:spacing w:val="0"/>
        <w:w w:val="100"/>
        <w:kern w:val="3"/>
        <w:position w:val="0"/>
        <w:u w:val="none"/>
        <w:vertAlign w:val="baseline"/>
      </w:rPr>
    </w:lvl>
    <w:lvl w:ilvl="8">
      <w:start w:val="1"/>
      <w:numFmt w:val="decimal"/>
      <w:lvlText w:val="%1.%2.%3.%4.%5.%6.%7.%8.%9."/>
      <w:lvlJc w:val="left"/>
      <w:rPr>
        <w:caps w:val="0"/>
        <w:smallCaps w:val="0"/>
        <w:strike w:val="0"/>
        <w:dstrike w:val="0"/>
        <w:color w:val="000000"/>
        <w:spacing w:val="0"/>
        <w:w w:val="100"/>
        <w:kern w:val="3"/>
        <w:position w:val="0"/>
        <w:u w:val="none"/>
        <w:vertAlign w:val="baseline"/>
      </w:rPr>
    </w:lvl>
  </w:abstractNum>
  <w:num w:numId="1">
    <w:abstractNumId w:val="19"/>
  </w:num>
  <w:num w:numId="2">
    <w:abstractNumId w:val="7"/>
  </w:num>
  <w:num w:numId="3">
    <w:abstractNumId w:val="46"/>
  </w:num>
  <w:num w:numId="4">
    <w:abstractNumId w:val="16"/>
  </w:num>
  <w:num w:numId="5">
    <w:abstractNumId w:val="33"/>
  </w:num>
  <w:num w:numId="6">
    <w:abstractNumId w:val="5"/>
  </w:num>
  <w:num w:numId="7">
    <w:abstractNumId w:val="9"/>
  </w:num>
  <w:num w:numId="8">
    <w:abstractNumId w:val="8"/>
  </w:num>
  <w:num w:numId="9">
    <w:abstractNumId w:val="44"/>
  </w:num>
  <w:num w:numId="10">
    <w:abstractNumId w:val="45"/>
  </w:num>
  <w:num w:numId="11">
    <w:abstractNumId w:val="37"/>
  </w:num>
  <w:num w:numId="12">
    <w:abstractNumId w:val="38"/>
  </w:num>
  <w:num w:numId="13">
    <w:abstractNumId w:val="22"/>
  </w:num>
  <w:num w:numId="14">
    <w:abstractNumId w:val="36"/>
  </w:num>
  <w:num w:numId="15">
    <w:abstractNumId w:val="3"/>
  </w:num>
  <w:num w:numId="16">
    <w:abstractNumId w:val="18"/>
  </w:num>
  <w:num w:numId="17">
    <w:abstractNumId w:val="20"/>
  </w:num>
  <w:num w:numId="18">
    <w:abstractNumId w:val="10"/>
  </w:num>
  <w:num w:numId="19">
    <w:abstractNumId w:val="47"/>
  </w:num>
  <w:num w:numId="20">
    <w:abstractNumId w:val="41"/>
  </w:num>
  <w:num w:numId="21">
    <w:abstractNumId w:val="34"/>
  </w:num>
  <w:num w:numId="22">
    <w:abstractNumId w:val="29"/>
  </w:num>
  <w:num w:numId="23">
    <w:abstractNumId w:val="23"/>
  </w:num>
  <w:num w:numId="24">
    <w:abstractNumId w:val="35"/>
  </w:num>
  <w:num w:numId="25">
    <w:abstractNumId w:val="27"/>
  </w:num>
  <w:num w:numId="26">
    <w:abstractNumId w:val="30"/>
  </w:num>
  <w:num w:numId="27">
    <w:abstractNumId w:val="14"/>
  </w:num>
  <w:num w:numId="28">
    <w:abstractNumId w:val="26"/>
  </w:num>
  <w:num w:numId="29">
    <w:abstractNumId w:val="43"/>
  </w:num>
  <w:num w:numId="30">
    <w:abstractNumId w:val="32"/>
  </w:num>
  <w:num w:numId="31">
    <w:abstractNumId w:val="25"/>
  </w:num>
  <w:num w:numId="32">
    <w:abstractNumId w:val="11"/>
  </w:num>
  <w:num w:numId="33">
    <w:abstractNumId w:val="39"/>
  </w:num>
  <w:num w:numId="34">
    <w:abstractNumId w:val="31"/>
  </w:num>
  <w:num w:numId="35">
    <w:abstractNumId w:val="4"/>
  </w:num>
  <w:num w:numId="36">
    <w:abstractNumId w:val="40"/>
  </w:num>
  <w:num w:numId="37">
    <w:abstractNumId w:val="21"/>
  </w:num>
  <w:num w:numId="38">
    <w:abstractNumId w:val="17"/>
  </w:num>
  <w:num w:numId="39">
    <w:abstractNumId w:val="15"/>
  </w:num>
  <w:num w:numId="40">
    <w:abstractNumId w:val="24"/>
  </w:num>
  <w:num w:numId="41">
    <w:abstractNumId w:val="6"/>
  </w:num>
  <w:num w:numId="42">
    <w:abstractNumId w:val="42"/>
  </w:num>
  <w:num w:numId="43">
    <w:abstractNumId w:val="13"/>
  </w:num>
  <w:num w:numId="44">
    <w:abstractNumId w:val="28"/>
  </w:num>
  <w:num w:numId="45">
    <w:abstractNumId w:val="1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9"/>
  <w:hyphenationZone w:val="425"/>
  <w:characterSpacingControl w:val="doNotCompress"/>
  <w:hdrShapeDefaults>
    <o:shapedefaults v:ext="edit" spidmax="23554"/>
  </w:hdrShapeDefaults>
  <w:footnotePr>
    <w:footnote w:id="0"/>
    <w:footnote w:id="1"/>
  </w:footnotePr>
  <w:endnotePr>
    <w:endnote w:id="0"/>
    <w:endnote w:id="1"/>
  </w:endnotePr>
  <w:compat>
    <w:useFELayout/>
  </w:compat>
  <w:rsids>
    <w:rsidRoot w:val="00CA494C"/>
    <w:rsid w:val="00001BDD"/>
    <w:rsid w:val="00014F73"/>
    <w:rsid w:val="0001730C"/>
    <w:rsid w:val="000209C0"/>
    <w:rsid w:val="000209CF"/>
    <w:rsid w:val="00022915"/>
    <w:rsid w:val="000249C0"/>
    <w:rsid w:val="000251D4"/>
    <w:rsid w:val="00025B4D"/>
    <w:rsid w:val="00030D07"/>
    <w:rsid w:val="00033F83"/>
    <w:rsid w:val="00036305"/>
    <w:rsid w:val="00041CC8"/>
    <w:rsid w:val="0004704B"/>
    <w:rsid w:val="0004746F"/>
    <w:rsid w:val="00057279"/>
    <w:rsid w:val="000652C3"/>
    <w:rsid w:val="00066CB7"/>
    <w:rsid w:val="00071556"/>
    <w:rsid w:val="00072D17"/>
    <w:rsid w:val="000730E6"/>
    <w:rsid w:val="0007354C"/>
    <w:rsid w:val="00075894"/>
    <w:rsid w:val="00077C12"/>
    <w:rsid w:val="00083AAD"/>
    <w:rsid w:val="000844E3"/>
    <w:rsid w:val="00090402"/>
    <w:rsid w:val="000932CF"/>
    <w:rsid w:val="000A0734"/>
    <w:rsid w:val="000A2B52"/>
    <w:rsid w:val="000A7562"/>
    <w:rsid w:val="000B455D"/>
    <w:rsid w:val="000C04F2"/>
    <w:rsid w:val="000C2DB9"/>
    <w:rsid w:val="000C4BE0"/>
    <w:rsid w:val="000C5F19"/>
    <w:rsid w:val="000D52FA"/>
    <w:rsid w:val="000D75A3"/>
    <w:rsid w:val="000E10C5"/>
    <w:rsid w:val="000E2B23"/>
    <w:rsid w:val="000E6DF1"/>
    <w:rsid w:val="000F474D"/>
    <w:rsid w:val="000F4825"/>
    <w:rsid w:val="00103A46"/>
    <w:rsid w:val="00110595"/>
    <w:rsid w:val="0011591B"/>
    <w:rsid w:val="00116A7B"/>
    <w:rsid w:val="00120B97"/>
    <w:rsid w:val="00121392"/>
    <w:rsid w:val="001235DD"/>
    <w:rsid w:val="00126F27"/>
    <w:rsid w:val="00127858"/>
    <w:rsid w:val="001314B3"/>
    <w:rsid w:val="00137165"/>
    <w:rsid w:val="0013744D"/>
    <w:rsid w:val="00137A3B"/>
    <w:rsid w:val="00142A5E"/>
    <w:rsid w:val="00146DA8"/>
    <w:rsid w:val="00152315"/>
    <w:rsid w:val="00156C3C"/>
    <w:rsid w:val="00164F60"/>
    <w:rsid w:val="0016579D"/>
    <w:rsid w:val="001701C3"/>
    <w:rsid w:val="00171DC7"/>
    <w:rsid w:val="00173650"/>
    <w:rsid w:val="0017409D"/>
    <w:rsid w:val="00174C5F"/>
    <w:rsid w:val="00177F60"/>
    <w:rsid w:val="00180941"/>
    <w:rsid w:val="00182447"/>
    <w:rsid w:val="001836D2"/>
    <w:rsid w:val="0018397C"/>
    <w:rsid w:val="00186E1C"/>
    <w:rsid w:val="00187C27"/>
    <w:rsid w:val="001940BE"/>
    <w:rsid w:val="001B2350"/>
    <w:rsid w:val="001C06F2"/>
    <w:rsid w:val="001C21ED"/>
    <w:rsid w:val="001C27CA"/>
    <w:rsid w:val="001C4E5C"/>
    <w:rsid w:val="001D3637"/>
    <w:rsid w:val="001D7A1F"/>
    <w:rsid w:val="001E447C"/>
    <w:rsid w:val="001E4A8D"/>
    <w:rsid w:val="001E4C89"/>
    <w:rsid w:val="001E586A"/>
    <w:rsid w:val="001E7C03"/>
    <w:rsid w:val="001F266B"/>
    <w:rsid w:val="001F27F8"/>
    <w:rsid w:val="001F2D3E"/>
    <w:rsid w:val="001F707F"/>
    <w:rsid w:val="002030BC"/>
    <w:rsid w:val="00203795"/>
    <w:rsid w:val="00203DC9"/>
    <w:rsid w:val="00207E71"/>
    <w:rsid w:val="00210118"/>
    <w:rsid w:val="0021249C"/>
    <w:rsid w:val="0022004F"/>
    <w:rsid w:val="0022120D"/>
    <w:rsid w:val="00221643"/>
    <w:rsid w:val="00231572"/>
    <w:rsid w:val="002323F6"/>
    <w:rsid w:val="00242385"/>
    <w:rsid w:val="00245C33"/>
    <w:rsid w:val="00246440"/>
    <w:rsid w:val="0025185A"/>
    <w:rsid w:val="002523F3"/>
    <w:rsid w:val="002526FF"/>
    <w:rsid w:val="0025288B"/>
    <w:rsid w:val="002548A9"/>
    <w:rsid w:val="00256843"/>
    <w:rsid w:val="00262F05"/>
    <w:rsid w:val="00271F13"/>
    <w:rsid w:val="00272C69"/>
    <w:rsid w:val="00273C44"/>
    <w:rsid w:val="00282C75"/>
    <w:rsid w:val="0028309A"/>
    <w:rsid w:val="0028336B"/>
    <w:rsid w:val="00283650"/>
    <w:rsid w:val="00283F77"/>
    <w:rsid w:val="00284077"/>
    <w:rsid w:val="00286833"/>
    <w:rsid w:val="00290596"/>
    <w:rsid w:val="002916CA"/>
    <w:rsid w:val="002918B4"/>
    <w:rsid w:val="00294195"/>
    <w:rsid w:val="00294DFC"/>
    <w:rsid w:val="002950CC"/>
    <w:rsid w:val="002955FE"/>
    <w:rsid w:val="00296A89"/>
    <w:rsid w:val="00296D04"/>
    <w:rsid w:val="00297A26"/>
    <w:rsid w:val="002A292D"/>
    <w:rsid w:val="002C64E9"/>
    <w:rsid w:val="002C7EF6"/>
    <w:rsid w:val="002D4764"/>
    <w:rsid w:val="002D481F"/>
    <w:rsid w:val="002D750E"/>
    <w:rsid w:val="002D7DDD"/>
    <w:rsid w:val="002E59A8"/>
    <w:rsid w:val="002E5BBE"/>
    <w:rsid w:val="002F0314"/>
    <w:rsid w:val="002F1B4C"/>
    <w:rsid w:val="002F3E3A"/>
    <w:rsid w:val="002F448D"/>
    <w:rsid w:val="002F7B7D"/>
    <w:rsid w:val="00304201"/>
    <w:rsid w:val="0030739C"/>
    <w:rsid w:val="0031048D"/>
    <w:rsid w:val="00313EFC"/>
    <w:rsid w:val="00314608"/>
    <w:rsid w:val="0031551F"/>
    <w:rsid w:val="003155D3"/>
    <w:rsid w:val="003206BF"/>
    <w:rsid w:val="00321227"/>
    <w:rsid w:val="0032476A"/>
    <w:rsid w:val="00327C2F"/>
    <w:rsid w:val="00330A0B"/>
    <w:rsid w:val="003363DB"/>
    <w:rsid w:val="00340A40"/>
    <w:rsid w:val="00341229"/>
    <w:rsid w:val="00344316"/>
    <w:rsid w:val="00347A7E"/>
    <w:rsid w:val="00352573"/>
    <w:rsid w:val="003561B8"/>
    <w:rsid w:val="00360A12"/>
    <w:rsid w:val="00372332"/>
    <w:rsid w:val="003733E6"/>
    <w:rsid w:val="00373BAD"/>
    <w:rsid w:val="00373F64"/>
    <w:rsid w:val="003752D0"/>
    <w:rsid w:val="00375A46"/>
    <w:rsid w:val="00376E19"/>
    <w:rsid w:val="003805EE"/>
    <w:rsid w:val="00382779"/>
    <w:rsid w:val="0038304F"/>
    <w:rsid w:val="0038324B"/>
    <w:rsid w:val="003842A8"/>
    <w:rsid w:val="00384322"/>
    <w:rsid w:val="003854C8"/>
    <w:rsid w:val="00390C6B"/>
    <w:rsid w:val="00394790"/>
    <w:rsid w:val="003947F6"/>
    <w:rsid w:val="003A062F"/>
    <w:rsid w:val="003A3750"/>
    <w:rsid w:val="003A48B8"/>
    <w:rsid w:val="003A5579"/>
    <w:rsid w:val="003A75E5"/>
    <w:rsid w:val="003B2715"/>
    <w:rsid w:val="003B3D10"/>
    <w:rsid w:val="003B5BCA"/>
    <w:rsid w:val="003C21E6"/>
    <w:rsid w:val="003C34E6"/>
    <w:rsid w:val="003D06EC"/>
    <w:rsid w:val="003D6467"/>
    <w:rsid w:val="003E1D11"/>
    <w:rsid w:val="003E1E85"/>
    <w:rsid w:val="003E44C4"/>
    <w:rsid w:val="003F7D70"/>
    <w:rsid w:val="00404388"/>
    <w:rsid w:val="00413C8C"/>
    <w:rsid w:val="0042013D"/>
    <w:rsid w:val="00423507"/>
    <w:rsid w:val="004239BE"/>
    <w:rsid w:val="004305C5"/>
    <w:rsid w:val="00440448"/>
    <w:rsid w:val="0044555A"/>
    <w:rsid w:val="00446A8C"/>
    <w:rsid w:val="0045200E"/>
    <w:rsid w:val="00455A17"/>
    <w:rsid w:val="00457705"/>
    <w:rsid w:val="00457B88"/>
    <w:rsid w:val="00463114"/>
    <w:rsid w:val="00464A28"/>
    <w:rsid w:val="00465359"/>
    <w:rsid w:val="0046644A"/>
    <w:rsid w:val="00473D89"/>
    <w:rsid w:val="00477698"/>
    <w:rsid w:val="00483944"/>
    <w:rsid w:val="00486BA4"/>
    <w:rsid w:val="00492350"/>
    <w:rsid w:val="00494DFF"/>
    <w:rsid w:val="004A0FBA"/>
    <w:rsid w:val="004A3C46"/>
    <w:rsid w:val="004A465B"/>
    <w:rsid w:val="004A7465"/>
    <w:rsid w:val="004B1C1F"/>
    <w:rsid w:val="004B34ED"/>
    <w:rsid w:val="004B648D"/>
    <w:rsid w:val="004C1684"/>
    <w:rsid w:val="004C20DF"/>
    <w:rsid w:val="004C3016"/>
    <w:rsid w:val="004C3B05"/>
    <w:rsid w:val="004C6957"/>
    <w:rsid w:val="004C71AD"/>
    <w:rsid w:val="004C744A"/>
    <w:rsid w:val="004D0C9F"/>
    <w:rsid w:val="004D3D92"/>
    <w:rsid w:val="004D4A8C"/>
    <w:rsid w:val="004E37F9"/>
    <w:rsid w:val="004E5D4F"/>
    <w:rsid w:val="004E5DEE"/>
    <w:rsid w:val="004E7BCE"/>
    <w:rsid w:val="004F397B"/>
    <w:rsid w:val="004F408C"/>
    <w:rsid w:val="004F40DB"/>
    <w:rsid w:val="004F428C"/>
    <w:rsid w:val="00503A5A"/>
    <w:rsid w:val="00513088"/>
    <w:rsid w:val="00513F67"/>
    <w:rsid w:val="00515EA2"/>
    <w:rsid w:val="00516887"/>
    <w:rsid w:val="005169BB"/>
    <w:rsid w:val="0052035D"/>
    <w:rsid w:val="0052304C"/>
    <w:rsid w:val="0052350E"/>
    <w:rsid w:val="0052402E"/>
    <w:rsid w:val="00524125"/>
    <w:rsid w:val="0052737E"/>
    <w:rsid w:val="00530785"/>
    <w:rsid w:val="0053097F"/>
    <w:rsid w:val="00533A7B"/>
    <w:rsid w:val="00535287"/>
    <w:rsid w:val="00535676"/>
    <w:rsid w:val="00535B09"/>
    <w:rsid w:val="005400D7"/>
    <w:rsid w:val="00542EA3"/>
    <w:rsid w:val="00543CFC"/>
    <w:rsid w:val="00553713"/>
    <w:rsid w:val="0055562D"/>
    <w:rsid w:val="00562753"/>
    <w:rsid w:val="0056297D"/>
    <w:rsid w:val="00571A80"/>
    <w:rsid w:val="005727AE"/>
    <w:rsid w:val="00573CC5"/>
    <w:rsid w:val="00574298"/>
    <w:rsid w:val="00576B1B"/>
    <w:rsid w:val="005770A7"/>
    <w:rsid w:val="005804F7"/>
    <w:rsid w:val="00580AD2"/>
    <w:rsid w:val="00581F4F"/>
    <w:rsid w:val="00582C4D"/>
    <w:rsid w:val="00584165"/>
    <w:rsid w:val="005927E3"/>
    <w:rsid w:val="0059318B"/>
    <w:rsid w:val="00597E6F"/>
    <w:rsid w:val="005A0124"/>
    <w:rsid w:val="005A0F5B"/>
    <w:rsid w:val="005B0691"/>
    <w:rsid w:val="005B145B"/>
    <w:rsid w:val="005B4684"/>
    <w:rsid w:val="005B5148"/>
    <w:rsid w:val="005C1D8C"/>
    <w:rsid w:val="005D522F"/>
    <w:rsid w:val="005D606E"/>
    <w:rsid w:val="005D690E"/>
    <w:rsid w:val="005F02F7"/>
    <w:rsid w:val="005F187F"/>
    <w:rsid w:val="005F71C5"/>
    <w:rsid w:val="006006AA"/>
    <w:rsid w:val="00604BBF"/>
    <w:rsid w:val="006073A4"/>
    <w:rsid w:val="00611FFD"/>
    <w:rsid w:val="00612FE9"/>
    <w:rsid w:val="00615B72"/>
    <w:rsid w:val="006174CF"/>
    <w:rsid w:val="00620F78"/>
    <w:rsid w:val="006341BE"/>
    <w:rsid w:val="00640BCA"/>
    <w:rsid w:val="00642D8B"/>
    <w:rsid w:val="00645397"/>
    <w:rsid w:val="00645BCE"/>
    <w:rsid w:val="006515E6"/>
    <w:rsid w:val="00651B9D"/>
    <w:rsid w:val="00653AC3"/>
    <w:rsid w:val="0065608F"/>
    <w:rsid w:val="00656CB4"/>
    <w:rsid w:val="00657D7C"/>
    <w:rsid w:val="00673CC6"/>
    <w:rsid w:val="00673F81"/>
    <w:rsid w:val="006829C2"/>
    <w:rsid w:val="00683A50"/>
    <w:rsid w:val="0069016E"/>
    <w:rsid w:val="00690C15"/>
    <w:rsid w:val="00693EB9"/>
    <w:rsid w:val="00697832"/>
    <w:rsid w:val="006A26F2"/>
    <w:rsid w:val="006A3625"/>
    <w:rsid w:val="006A3E21"/>
    <w:rsid w:val="006A7139"/>
    <w:rsid w:val="006B3839"/>
    <w:rsid w:val="006C0209"/>
    <w:rsid w:val="006C3234"/>
    <w:rsid w:val="006C4363"/>
    <w:rsid w:val="006C5519"/>
    <w:rsid w:val="006D1E64"/>
    <w:rsid w:val="006D55EC"/>
    <w:rsid w:val="006D66E8"/>
    <w:rsid w:val="006D6958"/>
    <w:rsid w:val="006E1302"/>
    <w:rsid w:val="006E38A3"/>
    <w:rsid w:val="006E7A1B"/>
    <w:rsid w:val="006F29D9"/>
    <w:rsid w:val="006F6856"/>
    <w:rsid w:val="007075AC"/>
    <w:rsid w:val="00707631"/>
    <w:rsid w:val="00707FAA"/>
    <w:rsid w:val="00713DA7"/>
    <w:rsid w:val="00717DE8"/>
    <w:rsid w:val="00720816"/>
    <w:rsid w:val="0072550B"/>
    <w:rsid w:val="00731430"/>
    <w:rsid w:val="00732CA5"/>
    <w:rsid w:val="00734595"/>
    <w:rsid w:val="00734E05"/>
    <w:rsid w:val="00741B09"/>
    <w:rsid w:val="00744A87"/>
    <w:rsid w:val="00744E98"/>
    <w:rsid w:val="00757B7C"/>
    <w:rsid w:val="00757B9C"/>
    <w:rsid w:val="0076268D"/>
    <w:rsid w:val="00766630"/>
    <w:rsid w:val="0076746F"/>
    <w:rsid w:val="0077236A"/>
    <w:rsid w:val="007769A0"/>
    <w:rsid w:val="007769F4"/>
    <w:rsid w:val="00781714"/>
    <w:rsid w:val="00783E14"/>
    <w:rsid w:val="00784F3D"/>
    <w:rsid w:val="007921EB"/>
    <w:rsid w:val="007A5105"/>
    <w:rsid w:val="007B6672"/>
    <w:rsid w:val="007B66AC"/>
    <w:rsid w:val="007B7998"/>
    <w:rsid w:val="007C0B58"/>
    <w:rsid w:val="007C529E"/>
    <w:rsid w:val="007D0E0E"/>
    <w:rsid w:val="007D24E5"/>
    <w:rsid w:val="007D3E14"/>
    <w:rsid w:val="007D4AB1"/>
    <w:rsid w:val="007D574C"/>
    <w:rsid w:val="007D6918"/>
    <w:rsid w:val="007E05B5"/>
    <w:rsid w:val="007E2812"/>
    <w:rsid w:val="007E40AC"/>
    <w:rsid w:val="007E74DC"/>
    <w:rsid w:val="007F0FDC"/>
    <w:rsid w:val="007F5AF4"/>
    <w:rsid w:val="007F7BA0"/>
    <w:rsid w:val="00800338"/>
    <w:rsid w:val="00803B0A"/>
    <w:rsid w:val="00803B80"/>
    <w:rsid w:val="008121AE"/>
    <w:rsid w:val="008127A9"/>
    <w:rsid w:val="008141DA"/>
    <w:rsid w:val="0081605E"/>
    <w:rsid w:val="008231D8"/>
    <w:rsid w:val="008241DE"/>
    <w:rsid w:val="008247D9"/>
    <w:rsid w:val="00827FC6"/>
    <w:rsid w:val="00830E9C"/>
    <w:rsid w:val="0083503F"/>
    <w:rsid w:val="008421B3"/>
    <w:rsid w:val="008435BB"/>
    <w:rsid w:val="00845940"/>
    <w:rsid w:val="00846337"/>
    <w:rsid w:val="00850A8E"/>
    <w:rsid w:val="0086335E"/>
    <w:rsid w:val="008635EF"/>
    <w:rsid w:val="00863927"/>
    <w:rsid w:val="0086437A"/>
    <w:rsid w:val="00865C79"/>
    <w:rsid w:val="008737BC"/>
    <w:rsid w:val="0087493C"/>
    <w:rsid w:val="00875989"/>
    <w:rsid w:val="00875B27"/>
    <w:rsid w:val="008805BE"/>
    <w:rsid w:val="00882E75"/>
    <w:rsid w:val="00883017"/>
    <w:rsid w:val="008907B0"/>
    <w:rsid w:val="00890923"/>
    <w:rsid w:val="008947C1"/>
    <w:rsid w:val="00895DDE"/>
    <w:rsid w:val="008A002A"/>
    <w:rsid w:val="008A167C"/>
    <w:rsid w:val="008A30A9"/>
    <w:rsid w:val="008A4633"/>
    <w:rsid w:val="008B1307"/>
    <w:rsid w:val="008B3998"/>
    <w:rsid w:val="008B3E7E"/>
    <w:rsid w:val="008B4972"/>
    <w:rsid w:val="008B61B8"/>
    <w:rsid w:val="008C111D"/>
    <w:rsid w:val="008C36DE"/>
    <w:rsid w:val="008C5777"/>
    <w:rsid w:val="008C59DD"/>
    <w:rsid w:val="008D137B"/>
    <w:rsid w:val="008D1D5F"/>
    <w:rsid w:val="008D6480"/>
    <w:rsid w:val="008E2D59"/>
    <w:rsid w:val="008E3B14"/>
    <w:rsid w:val="008F1EBD"/>
    <w:rsid w:val="009055ED"/>
    <w:rsid w:val="00905FC0"/>
    <w:rsid w:val="009103C0"/>
    <w:rsid w:val="0091133A"/>
    <w:rsid w:val="00915C3C"/>
    <w:rsid w:val="0092064E"/>
    <w:rsid w:val="00920DAC"/>
    <w:rsid w:val="0092229B"/>
    <w:rsid w:val="0092260F"/>
    <w:rsid w:val="009229C8"/>
    <w:rsid w:val="00926058"/>
    <w:rsid w:val="00926924"/>
    <w:rsid w:val="00930220"/>
    <w:rsid w:val="00931D7D"/>
    <w:rsid w:val="00933C65"/>
    <w:rsid w:val="00936187"/>
    <w:rsid w:val="00941070"/>
    <w:rsid w:val="009429B1"/>
    <w:rsid w:val="009450BD"/>
    <w:rsid w:val="009454ED"/>
    <w:rsid w:val="009476E2"/>
    <w:rsid w:val="0095266E"/>
    <w:rsid w:val="00952B56"/>
    <w:rsid w:val="00953ED8"/>
    <w:rsid w:val="00961B7B"/>
    <w:rsid w:val="00962618"/>
    <w:rsid w:val="00963D37"/>
    <w:rsid w:val="00967B91"/>
    <w:rsid w:val="00971DC6"/>
    <w:rsid w:val="0097567E"/>
    <w:rsid w:val="00983BF6"/>
    <w:rsid w:val="00987DBF"/>
    <w:rsid w:val="009911A5"/>
    <w:rsid w:val="0099737C"/>
    <w:rsid w:val="00997C87"/>
    <w:rsid w:val="009A48E9"/>
    <w:rsid w:val="009B1F39"/>
    <w:rsid w:val="009B25AD"/>
    <w:rsid w:val="009B3073"/>
    <w:rsid w:val="009B3DA7"/>
    <w:rsid w:val="009C04F8"/>
    <w:rsid w:val="009C22F0"/>
    <w:rsid w:val="009D3D7C"/>
    <w:rsid w:val="009E26D4"/>
    <w:rsid w:val="009E52E4"/>
    <w:rsid w:val="009E7011"/>
    <w:rsid w:val="009F00F6"/>
    <w:rsid w:val="009F1A5F"/>
    <w:rsid w:val="009F2AFF"/>
    <w:rsid w:val="009F2ECD"/>
    <w:rsid w:val="00A016E4"/>
    <w:rsid w:val="00A0348F"/>
    <w:rsid w:val="00A035DF"/>
    <w:rsid w:val="00A0642A"/>
    <w:rsid w:val="00A06D2E"/>
    <w:rsid w:val="00A135AC"/>
    <w:rsid w:val="00A14C49"/>
    <w:rsid w:val="00A15D99"/>
    <w:rsid w:val="00A23EE3"/>
    <w:rsid w:val="00A42476"/>
    <w:rsid w:val="00A46AA9"/>
    <w:rsid w:val="00A502DD"/>
    <w:rsid w:val="00A60D95"/>
    <w:rsid w:val="00A61702"/>
    <w:rsid w:val="00A629AE"/>
    <w:rsid w:val="00A70ECC"/>
    <w:rsid w:val="00A71CDE"/>
    <w:rsid w:val="00A73C1E"/>
    <w:rsid w:val="00A75462"/>
    <w:rsid w:val="00A777DB"/>
    <w:rsid w:val="00A80039"/>
    <w:rsid w:val="00A91841"/>
    <w:rsid w:val="00A920F7"/>
    <w:rsid w:val="00A93CEF"/>
    <w:rsid w:val="00A9447F"/>
    <w:rsid w:val="00AA6DF6"/>
    <w:rsid w:val="00AA7ED8"/>
    <w:rsid w:val="00AB2845"/>
    <w:rsid w:val="00AC0A31"/>
    <w:rsid w:val="00AC105C"/>
    <w:rsid w:val="00AC136E"/>
    <w:rsid w:val="00AC6474"/>
    <w:rsid w:val="00AD21FF"/>
    <w:rsid w:val="00AD3B00"/>
    <w:rsid w:val="00AD60BC"/>
    <w:rsid w:val="00AD68F1"/>
    <w:rsid w:val="00AE4B56"/>
    <w:rsid w:val="00AE5AA1"/>
    <w:rsid w:val="00AF2189"/>
    <w:rsid w:val="00AF26D5"/>
    <w:rsid w:val="00AF2808"/>
    <w:rsid w:val="00AF5450"/>
    <w:rsid w:val="00B006A6"/>
    <w:rsid w:val="00B00A6B"/>
    <w:rsid w:val="00B06997"/>
    <w:rsid w:val="00B11AFC"/>
    <w:rsid w:val="00B1532C"/>
    <w:rsid w:val="00B17659"/>
    <w:rsid w:val="00B2033F"/>
    <w:rsid w:val="00B23BCA"/>
    <w:rsid w:val="00B2444C"/>
    <w:rsid w:val="00B24F30"/>
    <w:rsid w:val="00B25343"/>
    <w:rsid w:val="00B255A6"/>
    <w:rsid w:val="00B27930"/>
    <w:rsid w:val="00B30AFA"/>
    <w:rsid w:val="00B35F75"/>
    <w:rsid w:val="00B36F98"/>
    <w:rsid w:val="00B43CE6"/>
    <w:rsid w:val="00B606CB"/>
    <w:rsid w:val="00B63FB7"/>
    <w:rsid w:val="00B70293"/>
    <w:rsid w:val="00B7353A"/>
    <w:rsid w:val="00B74ED9"/>
    <w:rsid w:val="00B76D0C"/>
    <w:rsid w:val="00B83825"/>
    <w:rsid w:val="00B84E95"/>
    <w:rsid w:val="00B90530"/>
    <w:rsid w:val="00B9077F"/>
    <w:rsid w:val="00B92874"/>
    <w:rsid w:val="00B944A7"/>
    <w:rsid w:val="00B95789"/>
    <w:rsid w:val="00B963CA"/>
    <w:rsid w:val="00BA0049"/>
    <w:rsid w:val="00BA17F6"/>
    <w:rsid w:val="00BA29E4"/>
    <w:rsid w:val="00BB2D4E"/>
    <w:rsid w:val="00BB4495"/>
    <w:rsid w:val="00BB6ED1"/>
    <w:rsid w:val="00BB77AA"/>
    <w:rsid w:val="00BC0A26"/>
    <w:rsid w:val="00BD1731"/>
    <w:rsid w:val="00BD3161"/>
    <w:rsid w:val="00BE1D47"/>
    <w:rsid w:val="00BE3B8A"/>
    <w:rsid w:val="00BE63F2"/>
    <w:rsid w:val="00BF06A2"/>
    <w:rsid w:val="00BF19E6"/>
    <w:rsid w:val="00C07C29"/>
    <w:rsid w:val="00C07C82"/>
    <w:rsid w:val="00C17329"/>
    <w:rsid w:val="00C20019"/>
    <w:rsid w:val="00C200E5"/>
    <w:rsid w:val="00C2385E"/>
    <w:rsid w:val="00C2431C"/>
    <w:rsid w:val="00C312AB"/>
    <w:rsid w:val="00C366F1"/>
    <w:rsid w:val="00C407E9"/>
    <w:rsid w:val="00C410F0"/>
    <w:rsid w:val="00C42B76"/>
    <w:rsid w:val="00C465BF"/>
    <w:rsid w:val="00C4742F"/>
    <w:rsid w:val="00C51B49"/>
    <w:rsid w:val="00C52936"/>
    <w:rsid w:val="00C565D8"/>
    <w:rsid w:val="00C6198D"/>
    <w:rsid w:val="00C642D5"/>
    <w:rsid w:val="00C67BB0"/>
    <w:rsid w:val="00C7162A"/>
    <w:rsid w:val="00C73CA8"/>
    <w:rsid w:val="00C80D5B"/>
    <w:rsid w:val="00C81E5B"/>
    <w:rsid w:val="00C8404C"/>
    <w:rsid w:val="00C867AD"/>
    <w:rsid w:val="00C922E5"/>
    <w:rsid w:val="00C925A3"/>
    <w:rsid w:val="00C95452"/>
    <w:rsid w:val="00C95507"/>
    <w:rsid w:val="00C9617E"/>
    <w:rsid w:val="00C964E6"/>
    <w:rsid w:val="00CA3B3C"/>
    <w:rsid w:val="00CA494C"/>
    <w:rsid w:val="00CA5C9F"/>
    <w:rsid w:val="00CB164F"/>
    <w:rsid w:val="00CB2E1D"/>
    <w:rsid w:val="00CB352A"/>
    <w:rsid w:val="00CC0762"/>
    <w:rsid w:val="00CC125C"/>
    <w:rsid w:val="00CC18F2"/>
    <w:rsid w:val="00CC3165"/>
    <w:rsid w:val="00CC4684"/>
    <w:rsid w:val="00CC771E"/>
    <w:rsid w:val="00CD0E20"/>
    <w:rsid w:val="00CD443C"/>
    <w:rsid w:val="00CD521D"/>
    <w:rsid w:val="00CD78D8"/>
    <w:rsid w:val="00CD7F60"/>
    <w:rsid w:val="00CE052A"/>
    <w:rsid w:val="00CE547D"/>
    <w:rsid w:val="00CE55F5"/>
    <w:rsid w:val="00CE7BBD"/>
    <w:rsid w:val="00CF45CA"/>
    <w:rsid w:val="00D01A2C"/>
    <w:rsid w:val="00D0306E"/>
    <w:rsid w:val="00D03FAC"/>
    <w:rsid w:val="00D04AEB"/>
    <w:rsid w:val="00D1582F"/>
    <w:rsid w:val="00D22AD9"/>
    <w:rsid w:val="00D25FF5"/>
    <w:rsid w:val="00D26F51"/>
    <w:rsid w:val="00D31ED7"/>
    <w:rsid w:val="00D34CB2"/>
    <w:rsid w:val="00D377C4"/>
    <w:rsid w:val="00D4148E"/>
    <w:rsid w:val="00D45000"/>
    <w:rsid w:val="00D4588B"/>
    <w:rsid w:val="00D57875"/>
    <w:rsid w:val="00D608F3"/>
    <w:rsid w:val="00D64E8C"/>
    <w:rsid w:val="00D67E67"/>
    <w:rsid w:val="00D726A1"/>
    <w:rsid w:val="00D75046"/>
    <w:rsid w:val="00D76645"/>
    <w:rsid w:val="00D90D65"/>
    <w:rsid w:val="00D9228D"/>
    <w:rsid w:val="00D97E17"/>
    <w:rsid w:val="00DA23F9"/>
    <w:rsid w:val="00DA345A"/>
    <w:rsid w:val="00DB2CAA"/>
    <w:rsid w:val="00DB5A7E"/>
    <w:rsid w:val="00DD2774"/>
    <w:rsid w:val="00DD5DDB"/>
    <w:rsid w:val="00DE1D15"/>
    <w:rsid w:val="00DE2350"/>
    <w:rsid w:val="00DE33D3"/>
    <w:rsid w:val="00DE7449"/>
    <w:rsid w:val="00DF1004"/>
    <w:rsid w:val="00DF2C90"/>
    <w:rsid w:val="00DF404B"/>
    <w:rsid w:val="00DF5568"/>
    <w:rsid w:val="00E065BD"/>
    <w:rsid w:val="00E20180"/>
    <w:rsid w:val="00E2111D"/>
    <w:rsid w:val="00E220A0"/>
    <w:rsid w:val="00E2349B"/>
    <w:rsid w:val="00E2376B"/>
    <w:rsid w:val="00E23793"/>
    <w:rsid w:val="00E249FB"/>
    <w:rsid w:val="00E256CB"/>
    <w:rsid w:val="00E2624B"/>
    <w:rsid w:val="00E27B33"/>
    <w:rsid w:val="00E3025C"/>
    <w:rsid w:val="00E315E0"/>
    <w:rsid w:val="00E352AB"/>
    <w:rsid w:val="00E41132"/>
    <w:rsid w:val="00E444C1"/>
    <w:rsid w:val="00E45712"/>
    <w:rsid w:val="00E52FCA"/>
    <w:rsid w:val="00E779C6"/>
    <w:rsid w:val="00E8048D"/>
    <w:rsid w:val="00E90B39"/>
    <w:rsid w:val="00E92B7C"/>
    <w:rsid w:val="00E92CBB"/>
    <w:rsid w:val="00E93674"/>
    <w:rsid w:val="00E96A37"/>
    <w:rsid w:val="00E9789B"/>
    <w:rsid w:val="00EA3AE3"/>
    <w:rsid w:val="00EA3DE1"/>
    <w:rsid w:val="00EA5918"/>
    <w:rsid w:val="00EB0515"/>
    <w:rsid w:val="00EB16FA"/>
    <w:rsid w:val="00EB49BF"/>
    <w:rsid w:val="00EB5195"/>
    <w:rsid w:val="00EB51D6"/>
    <w:rsid w:val="00EC2AAA"/>
    <w:rsid w:val="00ED1765"/>
    <w:rsid w:val="00ED6F72"/>
    <w:rsid w:val="00EE04BF"/>
    <w:rsid w:val="00EE2CA8"/>
    <w:rsid w:val="00EE2D25"/>
    <w:rsid w:val="00EE3139"/>
    <w:rsid w:val="00EE3605"/>
    <w:rsid w:val="00EE3701"/>
    <w:rsid w:val="00EE3DD4"/>
    <w:rsid w:val="00EF100B"/>
    <w:rsid w:val="00EF28AD"/>
    <w:rsid w:val="00F00A43"/>
    <w:rsid w:val="00F07A2A"/>
    <w:rsid w:val="00F10E23"/>
    <w:rsid w:val="00F11503"/>
    <w:rsid w:val="00F11FE0"/>
    <w:rsid w:val="00F21149"/>
    <w:rsid w:val="00F25F7B"/>
    <w:rsid w:val="00F27336"/>
    <w:rsid w:val="00F416CD"/>
    <w:rsid w:val="00F44100"/>
    <w:rsid w:val="00F50DEB"/>
    <w:rsid w:val="00F52344"/>
    <w:rsid w:val="00F54578"/>
    <w:rsid w:val="00F567E1"/>
    <w:rsid w:val="00F62794"/>
    <w:rsid w:val="00F62D63"/>
    <w:rsid w:val="00F62E29"/>
    <w:rsid w:val="00F630C2"/>
    <w:rsid w:val="00F6508E"/>
    <w:rsid w:val="00F6575A"/>
    <w:rsid w:val="00F708F3"/>
    <w:rsid w:val="00F71DA5"/>
    <w:rsid w:val="00F72067"/>
    <w:rsid w:val="00F74639"/>
    <w:rsid w:val="00F868A7"/>
    <w:rsid w:val="00F919B9"/>
    <w:rsid w:val="00F95BAF"/>
    <w:rsid w:val="00F967C8"/>
    <w:rsid w:val="00F969DE"/>
    <w:rsid w:val="00F97F9D"/>
    <w:rsid w:val="00FA2F37"/>
    <w:rsid w:val="00FB4A36"/>
    <w:rsid w:val="00FB6604"/>
    <w:rsid w:val="00FD54AB"/>
    <w:rsid w:val="00FD787D"/>
    <w:rsid w:val="00FD7D6B"/>
    <w:rsid w:val="00FE1FA2"/>
    <w:rsid w:val="00FE4B93"/>
    <w:rsid w:val="00FE53CB"/>
    <w:rsid w:val="00FE70E1"/>
    <w:rsid w:val="00FF06D6"/>
    <w:rsid w:val="00FF1800"/>
    <w:rsid w:val="00FF33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659"/>
    <w:pPr>
      <w:widowControl w:val="0"/>
      <w:suppressAutoHyphens/>
      <w:autoSpaceDN w:val="0"/>
      <w:spacing w:after="200" w:line="276" w:lineRule="auto"/>
      <w:textAlignment w:val="baseline"/>
    </w:pPr>
    <w:rPr>
      <w:kern w:val="3"/>
      <w:sz w:val="22"/>
      <w:szCs w:val="22"/>
      <w:lang w:eastAsia="en-US"/>
    </w:rPr>
  </w:style>
  <w:style w:type="paragraph" w:styleId="Nagwek1">
    <w:name w:val="heading 1"/>
    <w:basedOn w:val="Normalny"/>
    <w:link w:val="Nagwek1Znak"/>
    <w:uiPriority w:val="9"/>
    <w:qFormat/>
    <w:rsid w:val="0016579D"/>
    <w:pPr>
      <w:widowControl/>
      <w:suppressAutoHyphens w:val="0"/>
      <w:autoSpaceDN/>
      <w:spacing w:before="100" w:beforeAutospacing="1" w:after="100" w:afterAutospacing="1" w:line="360" w:lineRule="auto"/>
      <w:jc w:val="both"/>
      <w:textAlignment w:val="auto"/>
      <w:outlineLvl w:val="0"/>
    </w:pPr>
    <w:rPr>
      <w:rFonts w:eastAsia="Times New Roman" w:cs="Times New Roman"/>
      <w:b/>
      <w:bCs/>
      <w:kern w:val="36"/>
      <w:sz w:val="24"/>
      <w:szCs w:val="48"/>
      <w:lang w:eastAsia="pl-PL"/>
    </w:rPr>
  </w:style>
  <w:style w:type="paragraph" w:styleId="Nagwek2">
    <w:name w:val="heading 2"/>
    <w:basedOn w:val="Normalny"/>
    <w:link w:val="Nagwek2Znak"/>
    <w:uiPriority w:val="9"/>
    <w:qFormat/>
    <w:rsid w:val="00D4148E"/>
    <w:pPr>
      <w:widowControl/>
      <w:numPr>
        <w:numId w:val="30"/>
      </w:numPr>
      <w:suppressAutoHyphens w:val="0"/>
      <w:autoSpaceDN/>
      <w:spacing w:before="100" w:beforeAutospacing="1" w:after="100" w:afterAutospacing="1" w:line="240" w:lineRule="auto"/>
      <w:jc w:val="both"/>
      <w:textAlignment w:val="auto"/>
      <w:outlineLvl w:val="1"/>
    </w:pPr>
    <w:rPr>
      <w:rFonts w:eastAsia="Times New Roman" w:cs="Times New Roman"/>
      <w:b/>
      <w:bCs/>
      <w:kern w:val="0"/>
      <w:szCs w:val="36"/>
      <w:shd w:val="clear" w:color="auto" w:fill="FFFFFF"/>
      <w:lang w:eastAsia="pl-PL"/>
    </w:rPr>
  </w:style>
  <w:style w:type="paragraph" w:styleId="Nagwek3">
    <w:name w:val="heading 3"/>
    <w:basedOn w:val="Normalny"/>
    <w:next w:val="Normalny"/>
    <w:link w:val="Nagwek3Znak"/>
    <w:uiPriority w:val="9"/>
    <w:unhideWhenUsed/>
    <w:qFormat/>
    <w:rsid w:val="007D24E5"/>
    <w:pPr>
      <w:keepNext/>
      <w:keepLines/>
      <w:numPr>
        <w:ilvl w:val="1"/>
        <w:numId w:val="30"/>
      </w:numPr>
      <w:spacing w:before="40" w:after="0"/>
      <w:jc w:val="both"/>
      <w:outlineLvl w:val="2"/>
    </w:pPr>
    <w:rPr>
      <w:rFonts w:eastAsiaTheme="majorEastAsia" w:cstheme="majorBidi"/>
      <w:lang w:eastAsia="ar-SA"/>
    </w:rPr>
  </w:style>
  <w:style w:type="paragraph" w:styleId="Nagwek4">
    <w:name w:val="heading 4"/>
    <w:basedOn w:val="Normalny"/>
    <w:next w:val="Normalny"/>
    <w:link w:val="Nagwek4Znak"/>
    <w:uiPriority w:val="9"/>
    <w:unhideWhenUsed/>
    <w:qFormat/>
    <w:rsid w:val="0011591B"/>
    <w:pPr>
      <w:keepNext/>
      <w:keepLines/>
      <w:numPr>
        <w:numId w:val="31"/>
      </w:numPr>
      <w:spacing w:before="40" w:after="0"/>
      <w:jc w:val="both"/>
      <w:outlineLvl w:val="3"/>
    </w:pPr>
    <w:rPr>
      <w:rFonts w:eastAsia="Corbel"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A494C"/>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rsid w:val="00CA494C"/>
    <w:pPr>
      <w:keepNext/>
      <w:spacing w:before="240" w:after="120"/>
    </w:pPr>
    <w:rPr>
      <w:rFonts w:ascii="Arial" w:hAnsi="Arial" w:cs="Mangal"/>
      <w:sz w:val="28"/>
      <w:szCs w:val="28"/>
    </w:rPr>
  </w:style>
  <w:style w:type="paragraph" w:customStyle="1" w:styleId="Textbody">
    <w:name w:val="Text body"/>
    <w:basedOn w:val="Standard"/>
    <w:rsid w:val="00CA494C"/>
    <w:pPr>
      <w:spacing w:after="120"/>
    </w:pPr>
  </w:style>
  <w:style w:type="paragraph" w:styleId="Lista">
    <w:name w:val="List"/>
    <w:basedOn w:val="Textbody"/>
    <w:rsid w:val="00CA494C"/>
    <w:rPr>
      <w:rFonts w:cs="Mangal"/>
    </w:rPr>
  </w:style>
  <w:style w:type="paragraph" w:customStyle="1" w:styleId="Legenda1">
    <w:name w:val="Legenda1"/>
    <w:basedOn w:val="Standard"/>
    <w:rsid w:val="00CA494C"/>
    <w:pPr>
      <w:suppressLineNumbers/>
      <w:spacing w:before="120" w:after="120"/>
    </w:pPr>
    <w:rPr>
      <w:rFonts w:cs="Mangal"/>
      <w:i/>
      <w:iCs/>
      <w:sz w:val="24"/>
      <w:szCs w:val="24"/>
    </w:rPr>
  </w:style>
  <w:style w:type="paragraph" w:customStyle="1" w:styleId="Index">
    <w:name w:val="Index"/>
    <w:basedOn w:val="Standard"/>
    <w:rsid w:val="00CA494C"/>
    <w:pPr>
      <w:suppressLineNumbers/>
    </w:pPr>
    <w:rPr>
      <w:rFonts w:cs="Mangal"/>
    </w:rPr>
  </w:style>
  <w:style w:type="paragraph" w:styleId="Akapitzlist">
    <w:name w:val="List Paragraph"/>
    <w:aliases w:val="Wypunktowanie,BulletC,Numerowanie,Wyliczanie,Obiekt,List Paragraph,normalny tekst"/>
    <w:basedOn w:val="Standard"/>
    <w:link w:val="AkapitzlistZnak"/>
    <w:uiPriority w:val="34"/>
    <w:qFormat/>
    <w:rsid w:val="00CA494C"/>
    <w:pPr>
      <w:ind w:left="720"/>
    </w:pPr>
  </w:style>
  <w:style w:type="paragraph" w:styleId="Tekstkomentarza">
    <w:name w:val="annotation text"/>
    <w:basedOn w:val="Standard"/>
    <w:uiPriority w:val="99"/>
    <w:rsid w:val="00CA494C"/>
    <w:pPr>
      <w:spacing w:line="240" w:lineRule="auto"/>
    </w:pPr>
    <w:rPr>
      <w:sz w:val="20"/>
      <w:szCs w:val="20"/>
    </w:rPr>
  </w:style>
  <w:style w:type="paragraph" w:styleId="Tekstdymka">
    <w:name w:val="Balloon Text"/>
    <w:basedOn w:val="Standard"/>
    <w:rsid w:val="00CA494C"/>
    <w:pPr>
      <w:spacing w:after="0" w:line="240" w:lineRule="auto"/>
    </w:pPr>
    <w:rPr>
      <w:rFonts w:ascii="Tahoma" w:hAnsi="Tahoma"/>
      <w:sz w:val="16"/>
      <w:szCs w:val="16"/>
    </w:rPr>
  </w:style>
  <w:style w:type="paragraph" w:styleId="Tematkomentarza">
    <w:name w:val="annotation subject"/>
    <w:basedOn w:val="Tekstkomentarza"/>
    <w:rsid w:val="00CA494C"/>
    <w:rPr>
      <w:b/>
      <w:bCs/>
    </w:rPr>
  </w:style>
  <w:style w:type="paragraph" w:styleId="Poprawka">
    <w:name w:val="Revision"/>
    <w:rsid w:val="00CA494C"/>
    <w:pPr>
      <w:suppressAutoHyphens/>
      <w:autoSpaceDN w:val="0"/>
      <w:textAlignment w:val="baseline"/>
    </w:pPr>
    <w:rPr>
      <w:kern w:val="3"/>
      <w:sz w:val="22"/>
      <w:szCs w:val="22"/>
      <w:lang w:eastAsia="en-US"/>
    </w:rPr>
  </w:style>
  <w:style w:type="paragraph" w:customStyle="1" w:styleId="Nagwek10">
    <w:name w:val="Nagłówek1"/>
    <w:basedOn w:val="Standard"/>
    <w:rsid w:val="00CA494C"/>
    <w:pPr>
      <w:suppressLineNumbers/>
      <w:tabs>
        <w:tab w:val="center" w:pos="4536"/>
        <w:tab w:val="right" w:pos="9072"/>
      </w:tabs>
      <w:spacing w:after="0" w:line="240" w:lineRule="auto"/>
    </w:pPr>
  </w:style>
  <w:style w:type="paragraph" w:customStyle="1" w:styleId="Stopka1">
    <w:name w:val="Stopka1"/>
    <w:basedOn w:val="Standard"/>
    <w:rsid w:val="00CA494C"/>
    <w:pPr>
      <w:suppressLineNumbers/>
      <w:tabs>
        <w:tab w:val="center" w:pos="4536"/>
        <w:tab w:val="right" w:pos="9072"/>
      </w:tabs>
      <w:spacing w:after="0" w:line="240" w:lineRule="auto"/>
    </w:pPr>
  </w:style>
  <w:style w:type="paragraph" w:styleId="Tekstprzypisukocowego">
    <w:name w:val="endnote text"/>
    <w:basedOn w:val="Standard"/>
    <w:rsid w:val="00CA494C"/>
    <w:pPr>
      <w:spacing w:after="0" w:line="240" w:lineRule="auto"/>
    </w:pPr>
    <w:rPr>
      <w:sz w:val="20"/>
      <w:szCs w:val="20"/>
    </w:rPr>
  </w:style>
  <w:style w:type="paragraph" w:customStyle="1" w:styleId="TableContents">
    <w:name w:val="Table Contents"/>
    <w:basedOn w:val="Standard"/>
    <w:rsid w:val="00CA494C"/>
    <w:pPr>
      <w:suppressLineNumbers/>
    </w:pPr>
  </w:style>
  <w:style w:type="character" w:customStyle="1" w:styleId="TekstkomentarzaZnak">
    <w:name w:val="Tekst komentarza Znak"/>
    <w:rsid w:val="00CA494C"/>
    <w:rPr>
      <w:sz w:val="20"/>
      <w:szCs w:val="20"/>
    </w:rPr>
  </w:style>
  <w:style w:type="character" w:styleId="Odwoaniedokomentarza">
    <w:name w:val="annotation reference"/>
    <w:uiPriority w:val="99"/>
    <w:rsid w:val="00CA494C"/>
    <w:rPr>
      <w:rFonts w:cs="Times New Roman"/>
      <w:sz w:val="16"/>
    </w:rPr>
  </w:style>
  <w:style w:type="character" w:customStyle="1" w:styleId="TekstdymkaZnak">
    <w:name w:val="Tekst dymka Znak"/>
    <w:rsid w:val="00CA494C"/>
    <w:rPr>
      <w:rFonts w:ascii="Tahoma" w:hAnsi="Tahoma" w:cs="Tahoma"/>
      <w:sz w:val="16"/>
      <w:szCs w:val="16"/>
    </w:rPr>
  </w:style>
  <w:style w:type="character" w:customStyle="1" w:styleId="Internetlink">
    <w:name w:val="Internet link"/>
    <w:rsid w:val="00CA494C"/>
    <w:rPr>
      <w:color w:val="0000FF"/>
      <w:u w:val="single"/>
    </w:rPr>
  </w:style>
  <w:style w:type="character" w:customStyle="1" w:styleId="TematkomentarzaZnak">
    <w:name w:val="Temat komentarza Znak"/>
    <w:rsid w:val="00CA494C"/>
    <w:rPr>
      <w:b/>
      <w:bCs/>
      <w:sz w:val="20"/>
      <w:szCs w:val="20"/>
    </w:rPr>
  </w:style>
  <w:style w:type="character" w:customStyle="1" w:styleId="NagwekZnak">
    <w:name w:val="Nagłówek Znak"/>
    <w:basedOn w:val="Domylnaczcionkaakapitu"/>
    <w:uiPriority w:val="99"/>
    <w:rsid w:val="00CA494C"/>
  </w:style>
  <w:style w:type="character" w:customStyle="1" w:styleId="StopkaZnak">
    <w:name w:val="Stopka Znak"/>
    <w:basedOn w:val="Domylnaczcionkaakapitu"/>
    <w:uiPriority w:val="99"/>
    <w:rsid w:val="00CA494C"/>
  </w:style>
  <w:style w:type="character" w:customStyle="1" w:styleId="apple-converted-space">
    <w:name w:val="apple-converted-space"/>
    <w:basedOn w:val="Domylnaczcionkaakapitu"/>
    <w:rsid w:val="00CA494C"/>
  </w:style>
  <w:style w:type="character" w:customStyle="1" w:styleId="TekstprzypisukocowegoZnak">
    <w:name w:val="Tekst przypisu końcowego Znak"/>
    <w:rsid w:val="00CA494C"/>
    <w:rPr>
      <w:sz w:val="20"/>
      <w:szCs w:val="20"/>
    </w:rPr>
  </w:style>
  <w:style w:type="character" w:styleId="Odwoanieprzypisukocowego">
    <w:name w:val="endnote reference"/>
    <w:rsid w:val="00CA494C"/>
    <w:rPr>
      <w:position w:val="0"/>
      <w:vertAlign w:val="superscript"/>
    </w:rPr>
  </w:style>
  <w:style w:type="character" w:customStyle="1" w:styleId="Wzmianka1">
    <w:name w:val="Wzmianka1"/>
    <w:rsid w:val="00CA494C"/>
    <w:rPr>
      <w:color w:val="2B579A"/>
    </w:rPr>
  </w:style>
  <w:style w:type="character" w:customStyle="1" w:styleId="ListLabel1">
    <w:name w:val="ListLabel 1"/>
    <w:rsid w:val="00CA494C"/>
    <w:rPr>
      <w:b/>
    </w:rPr>
  </w:style>
  <w:style w:type="character" w:customStyle="1" w:styleId="ListLabel2">
    <w:name w:val="ListLabel 2"/>
    <w:rsid w:val="00CA494C"/>
    <w:rPr>
      <w:b w:val="0"/>
    </w:rPr>
  </w:style>
  <w:style w:type="character" w:customStyle="1" w:styleId="ListLabel3">
    <w:name w:val="ListLabel 3"/>
    <w:rsid w:val="00CA494C"/>
    <w:rPr>
      <w:rFonts w:cs="Courier New"/>
    </w:rPr>
  </w:style>
  <w:style w:type="character" w:customStyle="1" w:styleId="ListLabel4">
    <w:name w:val="ListLabel 4"/>
    <w:rsid w:val="00CA494C"/>
    <w:rPr>
      <w:caps w:val="0"/>
      <w:smallCaps w:val="0"/>
      <w:strike w:val="0"/>
      <w:dstrike w:val="0"/>
      <w:color w:val="000000"/>
      <w:spacing w:val="0"/>
      <w:w w:val="100"/>
      <w:kern w:val="3"/>
      <w:position w:val="0"/>
      <w:u w:val="none"/>
      <w:vertAlign w:val="baseline"/>
    </w:rPr>
  </w:style>
  <w:style w:type="character" w:customStyle="1" w:styleId="BulletSymbols">
    <w:name w:val="Bullet Symbols"/>
    <w:rsid w:val="00CA494C"/>
    <w:rPr>
      <w:rFonts w:ascii="OpenSymbol" w:eastAsia="OpenSymbol" w:hAnsi="OpenSymbol" w:cs="OpenSymbol"/>
    </w:rPr>
  </w:style>
  <w:style w:type="numbering" w:customStyle="1" w:styleId="WWNum1">
    <w:name w:val="WWNum1"/>
    <w:basedOn w:val="Bezlisty"/>
    <w:rsid w:val="00CA494C"/>
    <w:pPr>
      <w:numPr>
        <w:numId w:val="1"/>
      </w:numPr>
    </w:pPr>
  </w:style>
  <w:style w:type="numbering" w:customStyle="1" w:styleId="WWNum2">
    <w:name w:val="WWNum2"/>
    <w:basedOn w:val="Bezlisty"/>
    <w:rsid w:val="00CA494C"/>
    <w:pPr>
      <w:numPr>
        <w:numId w:val="2"/>
      </w:numPr>
    </w:pPr>
  </w:style>
  <w:style w:type="numbering" w:customStyle="1" w:styleId="WWNum3">
    <w:name w:val="WWNum3"/>
    <w:basedOn w:val="Bezlisty"/>
    <w:rsid w:val="00CA494C"/>
    <w:pPr>
      <w:numPr>
        <w:numId w:val="3"/>
      </w:numPr>
    </w:pPr>
  </w:style>
  <w:style w:type="numbering" w:customStyle="1" w:styleId="WWNum4">
    <w:name w:val="WWNum4"/>
    <w:basedOn w:val="Bezlisty"/>
    <w:rsid w:val="00CA494C"/>
    <w:pPr>
      <w:numPr>
        <w:numId w:val="28"/>
      </w:numPr>
    </w:pPr>
  </w:style>
  <w:style w:type="numbering" w:customStyle="1" w:styleId="WWNum5">
    <w:name w:val="WWNum5"/>
    <w:basedOn w:val="Bezlisty"/>
    <w:rsid w:val="00CA494C"/>
    <w:pPr>
      <w:numPr>
        <w:numId w:val="4"/>
      </w:numPr>
    </w:pPr>
  </w:style>
  <w:style w:type="numbering" w:customStyle="1" w:styleId="WWNum6">
    <w:name w:val="WWNum6"/>
    <w:basedOn w:val="Bezlisty"/>
    <w:rsid w:val="00CA494C"/>
    <w:pPr>
      <w:numPr>
        <w:numId w:val="5"/>
      </w:numPr>
    </w:pPr>
  </w:style>
  <w:style w:type="numbering" w:customStyle="1" w:styleId="WWNum7">
    <w:name w:val="WWNum7"/>
    <w:basedOn w:val="Bezlisty"/>
    <w:rsid w:val="00CA494C"/>
    <w:pPr>
      <w:numPr>
        <w:numId w:val="6"/>
      </w:numPr>
    </w:pPr>
  </w:style>
  <w:style w:type="numbering" w:customStyle="1" w:styleId="WWNum8">
    <w:name w:val="WWNum8"/>
    <w:basedOn w:val="Bezlisty"/>
    <w:rsid w:val="00CA494C"/>
    <w:pPr>
      <w:numPr>
        <w:numId w:val="7"/>
      </w:numPr>
    </w:pPr>
  </w:style>
  <w:style w:type="numbering" w:customStyle="1" w:styleId="WWNum9">
    <w:name w:val="WWNum9"/>
    <w:basedOn w:val="Bezlisty"/>
    <w:rsid w:val="00CA494C"/>
    <w:pPr>
      <w:numPr>
        <w:numId w:val="8"/>
      </w:numPr>
    </w:pPr>
  </w:style>
  <w:style w:type="numbering" w:customStyle="1" w:styleId="WWNum10">
    <w:name w:val="WWNum10"/>
    <w:basedOn w:val="Bezlisty"/>
    <w:rsid w:val="00CA494C"/>
    <w:pPr>
      <w:numPr>
        <w:numId w:val="9"/>
      </w:numPr>
    </w:pPr>
  </w:style>
  <w:style w:type="numbering" w:customStyle="1" w:styleId="WWNum11">
    <w:name w:val="WWNum11"/>
    <w:basedOn w:val="Bezlisty"/>
    <w:rsid w:val="00CA494C"/>
    <w:pPr>
      <w:numPr>
        <w:numId w:val="10"/>
      </w:numPr>
    </w:pPr>
  </w:style>
  <w:style w:type="numbering" w:customStyle="1" w:styleId="WWNum12">
    <w:name w:val="WWNum12"/>
    <w:basedOn w:val="Bezlisty"/>
    <w:rsid w:val="00CA494C"/>
    <w:pPr>
      <w:numPr>
        <w:numId w:val="11"/>
      </w:numPr>
    </w:pPr>
  </w:style>
  <w:style w:type="numbering" w:customStyle="1" w:styleId="WWNum13">
    <w:name w:val="WWNum13"/>
    <w:basedOn w:val="Bezlisty"/>
    <w:rsid w:val="00CA494C"/>
    <w:pPr>
      <w:numPr>
        <w:numId w:val="12"/>
      </w:numPr>
    </w:pPr>
  </w:style>
  <w:style w:type="numbering" w:customStyle="1" w:styleId="WWNum14">
    <w:name w:val="WWNum14"/>
    <w:basedOn w:val="Bezlisty"/>
    <w:rsid w:val="00CA494C"/>
    <w:pPr>
      <w:numPr>
        <w:numId w:val="13"/>
      </w:numPr>
    </w:pPr>
  </w:style>
  <w:style w:type="numbering" w:customStyle="1" w:styleId="WWNum15">
    <w:name w:val="WWNum15"/>
    <w:basedOn w:val="Bezlisty"/>
    <w:rsid w:val="00CA494C"/>
    <w:pPr>
      <w:numPr>
        <w:numId w:val="14"/>
      </w:numPr>
    </w:pPr>
  </w:style>
  <w:style w:type="numbering" w:customStyle="1" w:styleId="WWNum16">
    <w:name w:val="WWNum16"/>
    <w:basedOn w:val="Bezlisty"/>
    <w:rsid w:val="00CA494C"/>
    <w:pPr>
      <w:numPr>
        <w:numId w:val="15"/>
      </w:numPr>
    </w:pPr>
  </w:style>
  <w:style w:type="numbering" w:customStyle="1" w:styleId="WWNum17">
    <w:name w:val="WWNum17"/>
    <w:basedOn w:val="Bezlisty"/>
    <w:rsid w:val="00CA494C"/>
    <w:pPr>
      <w:numPr>
        <w:numId w:val="16"/>
      </w:numPr>
    </w:pPr>
  </w:style>
  <w:style w:type="numbering" w:customStyle="1" w:styleId="WWNum18">
    <w:name w:val="WWNum18"/>
    <w:basedOn w:val="Bezlisty"/>
    <w:rsid w:val="00CA494C"/>
    <w:pPr>
      <w:numPr>
        <w:numId w:val="17"/>
      </w:numPr>
    </w:pPr>
  </w:style>
  <w:style w:type="numbering" w:customStyle="1" w:styleId="WWNum19">
    <w:name w:val="WWNum19"/>
    <w:basedOn w:val="Bezlisty"/>
    <w:rsid w:val="00CA494C"/>
    <w:pPr>
      <w:numPr>
        <w:numId w:val="18"/>
      </w:numPr>
    </w:pPr>
  </w:style>
  <w:style w:type="numbering" w:customStyle="1" w:styleId="WWNum20">
    <w:name w:val="WWNum20"/>
    <w:basedOn w:val="Bezlisty"/>
    <w:rsid w:val="00CA494C"/>
    <w:pPr>
      <w:numPr>
        <w:numId w:val="19"/>
      </w:numPr>
    </w:pPr>
  </w:style>
  <w:style w:type="numbering" w:customStyle="1" w:styleId="WWNum21">
    <w:name w:val="WWNum21"/>
    <w:basedOn w:val="Bezlisty"/>
    <w:rsid w:val="00CA494C"/>
    <w:pPr>
      <w:numPr>
        <w:numId w:val="20"/>
      </w:numPr>
    </w:pPr>
  </w:style>
  <w:style w:type="numbering" w:customStyle="1" w:styleId="WWNum22">
    <w:name w:val="WWNum22"/>
    <w:basedOn w:val="Bezlisty"/>
    <w:rsid w:val="00CA494C"/>
    <w:pPr>
      <w:numPr>
        <w:numId w:val="21"/>
      </w:numPr>
    </w:pPr>
  </w:style>
  <w:style w:type="numbering" w:customStyle="1" w:styleId="WWNum23">
    <w:name w:val="WWNum23"/>
    <w:basedOn w:val="Bezlisty"/>
    <w:rsid w:val="00CA494C"/>
    <w:pPr>
      <w:numPr>
        <w:numId w:val="22"/>
      </w:numPr>
    </w:pPr>
  </w:style>
  <w:style w:type="numbering" w:customStyle="1" w:styleId="WWNum24">
    <w:name w:val="WWNum24"/>
    <w:basedOn w:val="Bezlisty"/>
    <w:rsid w:val="00CA494C"/>
    <w:pPr>
      <w:numPr>
        <w:numId w:val="23"/>
      </w:numPr>
    </w:pPr>
  </w:style>
  <w:style w:type="numbering" w:customStyle="1" w:styleId="WWNum25">
    <w:name w:val="WWNum25"/>
    <w:basedOn w:val="Bezlisty"/>
    <w:rsid w:val="00CA494C"/>
    <w:pPr>
      <w:numPr>
        <w:numId w:val="24"/>
      </w:numPr>
    </w:pPr>
  </w:style>
  <w:style w:type="numbering" w:customStyle="1" w:styleId="WWNum26">
    <w:name w:val="WWNum26"/>
    <w:basedOn w:val="Bezlisty"/>
    <w:rsid w:val="00CA494C"/>
    <w:pPr>
      <w:numPr>
        <w:numId w:val="25"/>
      </w:numPr>
    </w:pPr>
  </w:style>
  <w:style w:type="numbering" w:customStyle="1" w:styleId="WWNum27">
    <w:name w:val="WWNum27"/>
    <w:basedOn w:val="Bezlisty"/>
    <w:rsid w:val="00CA494C"/>
    <w:pPr>
      <w:numPr>
        <w:numId w:val="26"/>
      </w:numPr>
    </w:pPr>
  </w:style>
  <w:style w:type="paragraph" w:styleId="Nagwek">
    <w:name w:val="header"/>
    <w:basedOn w:val="Normalny"/>
    <w:link w:val="NagwekZnak1"/>
    <w:uiPriority w:val="99"/>
    <w:unhideWhenUsed/>
    <w:rsid w:val="00CA494C"/>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CA494C"/>
  </w:style>
  <w:style w:type="paragraph" w:styleId="Stopka">
    <w:name w:val="footer"/>
    <w:basedOn w:val="Normalny"/>
    <w:link w:val="StopkaZnak1"/>
    <w:uiPriority w:val="99"/>
    <w:unhideWhenUsed/>
    <w:rsid w:val="00CA494C"/>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CA494C"/>
  </w:style>
  <w:style w:type="numbering" w:customStyle="1" w:styleId="WWNum111">
    <w:name w:val="WWNum111"/>
    <w:basedOn w:val="Bezlisty"/>
    <w:rsid w:val="00B70293"/>
    <w:pPr>
      <w:numPr>
        <w:numId w:val="29"/>
      </w:numPr>
    </w:pPr>
  </w:style>
  <w:style w:type="numbering" w:customStyle="1" w:styleId="WWNum30">
    <w:name w:val="WWNum30"/>
    <w:basedOn w:val="Bezlisty"/>
    <w:rsid w:val="00B70293"/>
    <w:pPr>
      <w:numPr>
        <w:numId w:val="27"/>
      </w:numPr>
    </w:pPr>
  </w:style>
  <w:style w:type="character" w:styleId="Hipercze">
    <w:name w:val="Hyperlink"/>
    <w:uiPriority w:val="99"/>
    <w:unhideWhenUsed/>
    <w:rsid w:val="00D31ED7"/>
    <w:rPr>
      <w:color w:val="0000FF"/>
      <w:u w:val="single"/>
    </w:rPr>
  </w:style>
  <w:style w:type="character" w:customStyle="1" w:styleId="AkapitzlistZnak">
    <w:name w:val="Akapit z listą Znak"/>
    <w:aliases w:val="Wypunktowanie Znak,BulletC Znak,Numerowanie Znak,Wyliczanie Znak,Obiekt Znak,List Paragraph Znak,normalny tekst Znak"/>
    <w:link w:val="Akapitzlist"/>
    <w:uiPriority w:val="34"/>
    <w:locked/>
    <w:rsid w:val="00D31ED7"/>
    <w:rPr>
      <w:kern w:val="3"/>
      <w:sz w:val="22"/>
      <w:szCs w:val="22"/>
      <w:lang w:eastAsia="en-US"/>
    </w:rPr>
  </w:style>
  <w:style w:type="character" w:customStyle="1" w:styleId="Nierozpoznanawzmianka1">
    <w:name w:val="Nierozpoznana wzmianka1"/>
    <w:uiPriority w:val="99"/>
    <w:semiHidden/>
    <w:unhideWhenUsed/>
    <w:rsid w:val="00A42476"/>
    <w:rPr>
      <w:color w:val="808080"/>
      <w:shd w:val="clear" w:color="auto" w:fill="E6E6E6"/>
    </w:rPr>
  </w:style>
  <w:style w:type="paragraph" w:customStyle="1" w:styleId="standard0">
    <w:name w:val="standard"/>
    <w:basedOn w:val="Normalny"/>
    <w:rsid w:val="00256843"/>
    <w:pPr>
      <w:widowControl/>
      <w:suppressAutoHyphens w:val="0"/>
      <w:autoSpaceDN/>
      <w:spacing w:before="100" w:beforeAutospacing="1" w:after="100" w:afterAutospacing="1" w:line="240" w:lineRule="auto"/>
      <w:textAlignment w:val="auto"/>
    </w:pPr>
    <w:rPr>
      <w:rFonts w:eastAsia="Calibri" w:cs="Calibri"/>
      <w:kern w:val="0"/>
      <w:lang w:eastAsia="pl-PL"/>
    </w:rPr>
  </w:style>
  <w:style w:type="character" w:customStyle="1" w:styleId="Nagwek1Znak">
    <w:name w:val="Nagłówek 1 Znak"/>
    <w:link w:val="Nagwek1"/>
    <w:uiPriority w:val="9"/>
    <w:rsid w:val="0016579D"/>
    <w:rPr>
      <w:rFonts w:eastAsia="Times New Roman" w:cs="Times New Roman"/>
      <w:b/>
      <w:bCs/>
      <w:kern w:val="36"/>
      <w:sz w:val="24"/>
      <w:szCs w:val="48"/>
    </w:rPr>
  </w:style>
  <w:style w:type="character" w:customStyle="1" w:styleId="Nagwek2Znak">
    <w:name w:val="Nagłówek 2 Znak"/>
    <w:link w:val="Nagwek2"/>
    <w:uiPriority w:val="9"/>
    <w:rsid w:val="00D4148E"/>
    <w:rPr>
      <w:rFonts w:eastAsia="Times New Roman" w:cs="Times New Roman"/>
      <w:b/>
      <w:bCs/>
      <w:sz w:val="22"/>
      <w:szCs w:val="36"/>
    </w:rPr>
  </w:style>
  <w:style w:type="paragraph" w:styleId="NormalnyWeb">
    <w:name w:val="Normal (Web)"/>
    <w:basedOn w:val="Normalny"/>
    <w:uiPriority w:val="99"/>
    <w:unhideWhenUsed/>
    <w:rsid w:val="00717DE8"/>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Uwydatnienie">
    <w:name w:val="Emphasis"/>
    <w:uiPriority w:val="20"/>
    <w:qFormat/>
    <w:rsid w:val="00717DE8"/>
    <w:rPr>
      <w:i/>
      <w:iCs/>
    </w:rPr>
  </w:style>
  <w:style w:type="character" w:customStyle="1" w:styleId="classification-text">
    <w:name w:val="classification-text"/>
    <w:basedOn w:val="Domylnaczcionkaakapitu"/>
    <w:rsid w:val="00865C79"/>
  </w:style>
  <w:style w:type="character" w:customStyle="1" w:styleId="Nierozpoznanawzmianka2">
    <w:name w:val="Nierozpoznana wzmianka2"/>
    <w:basedOn w:val="Domylnaczcionkaakapitu"/>
    <w:uiPriority w:val="99"/>
    <w:semiHidden/>
    <w:unhideWhenUsed/>
    <w:rsid w:val="00171DC7"/>
    <w:rPr>
      <w:color w:val="605E5C"/>
      <w:shd w:val="clear" w:color="auto" w:fill="E1DFDD"/>
    </w:rPr>
  </w:style>
  <w:style w:type="paragraph" w:styleId="Tekstprzypisudolnego">
    <w:name w:val="footnote text"/>
    <w:basedOn w:val="Normalny"/>
    <w:link w:val="TekstprzypisudolnegoZnak"/>
    <w:uiPriority w:val="99"/>
    <w:unhideWhenUsed/>
    <w:rsid w:val="00535676"/>
    <w:pPr>
      <w:widowControl/>
      <w:suppressAutoHyphens w:val="0"/>
      <w:autoSpaceDN/>
      <w:spacing w:after="0" w:line="240" w:lineRule="auto"/>
      <w:jc w:val="both"/>
      <w:textAlignment w:val="auto"/>
    </w:pPr>
    <w:rPr>
      <w:rFonts w:asciiTheme="minorHAnsi" w:eastAsiaTheme="minorHAnsi"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rsid w:val="00535676"/>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535676"/>
    <w:rPr>
      <w:vertAlign w:val="superscript"/>
    </w:rPr>
  </w:style>
  <w:style w:type="character" w:customStyle="1" w:styleId="Nagwek3Znak">
    <w:name w:val="Nagłówek 3 Znak"/>
    <w:basedOn w:val="Domylnaczcionkaakapitu"/>
    <w:link w:val="Nagwek3"/>
    <w:uiPriority w:val="9"/>
    <w:rsid w:val="007D24E5"/>
    <w:rPr>
      <w:rFonts w:eastAsiaTheme="majorEastAsia" w:cstheme="majorBidi"/>
      <w:kern w:val="3"/>
      <w:sz w:val="22"/>
      <w:szCs w:val="22"/>
      <w:lang w:eastAsia="ar-SA"/>
    </w:rPr>
  </w:style>
  <w:style w:type="character" w:customStyle="1" w:styleId="Nagwek4Znak">
    <w:name w:val="Nagłówek 4 Znak"/>
    <w:basedOn w:val="Domylnaczcionkaakapitu"/>
    <w:link w:val="Nagwek4"/>
    <w:uiPriority w:val="9"/>
    <w:rsid w:val="0011591B"/>
    <w:rPr>
      <w:rFonts w:eastAsia="Corbel" w:cstheme="majorBidi"/>
      <w:kern w:val="3"/>
      <w:sz w:val="22"/>
      <w:szCs w:val="22"/>
      <w:lang w:eastAsia="en-US"/>
    </w:rPr>
  </w:style>
  <w:style w:type="paragraph" w:customStyle="1" w:styleId="p">
    <w:name w:val="p"/>
    <w:rsid w:val="00BB6ED1"/>
    <w:pPr>
      <w:spacing w:line="338" w:lineRule="auto"/>
    </w:pPr>
    <w:rPr>
      <w:rFonts w:ascii="Arial Narrow" w:eastAsia="Arial Narrow" w:hAnsi="Arial Narrow" w:cs="Arial Narrow"/>
      <w:sz w:val="22"/>
      <w:szCs w:val="22"/>
    </w:rPr>
  </w:style>
  <w:style w:type="paragraph" w:customStyle="1" w:styleId="tableCenter">
    <w:name w:val="tableCenter"/>
    <w:rsid w:val="00BB6ED1"/>
    <w:pPr>
      <w:spacing w:line="256" w:lineRule="auto"/>
      <w:jc w:val="center"/>
    </w:pPr>
    <w:rPr>
      <w:rFonts w:ascii="Arial Narrow" w:eastAsia="Arial Narrow" w:hAnsi="Arial Narrow" w:cs="Arial Narrow"/>
      <w:sz w:val="22"/>
      <w:szCs w:val="22"/>
    </w:rPr>
  </w:style>
  <w:style w:type="character" w:customStyle="1" w:styleId="bold">
    <w:name w:val="bold"/>
    <w:rsid w:val="00BB6ED1"/>
    <w:rPr>
      <w:b/>
      <w:bCs w:val="0"/>
    </w:rPr>
  </w:style>
  <w:style w:type="numbering" w:customStyle="1" w:styleId="Zaimportowanystyl1">
    <w:name w:val="Zaimportowany styl 1"/>
    <w:rsid w:val="00513088"/>
    <w:pPr>
      <w:numPr>
        <w:numId w:val="32"/>
      </w:numPr>
    </w:pPr>
  </w:style>
  <w:style w:type="paragraph" w:customStyle="1" w:styleId="Default">
    <w:name w:val="Default"/>
    <w:rsid w:val="00513088"/>
    <w:pPr>
      <w:autoSpaceDE w:val="0"/>
      <w:autoSpaceDN w:val="0"/>
      <w:adjustRightInd w:val="0"/>
    </w:pPr>
    <w:rPr>
      <w:rFonts w:eastAsiaTheme="minorHAnsi" w:cs="Calibri"/>
      <w:color w:val="000000"/>
      <w:sz w:val="24"/>
      <w:szCs w:val="24"/>
      <w:lang w:eastAsia="en-US"/>
    </w:rPr>
  </w:style>
  <w:style w:type="paragraph" w:styleId="Tekstpodstawowy2">
    <w:name w:val="Body Text 2"/>
    <w:basedOn w:val="Normalny"/>
    <w:link w:val="Tekstpodstawowy2Znak"/>
    <w:uiPriority w:val="99"/>
    <w:semiHidden/>
    <w:unhideWhenUsed/>
    <w:rsid w:val="00FF06D6"/>
    <w:pPr>
      <w:widowControl/>
      <w:suppressAutoHyphens w:val="0"/>
      <w:autoSpaceDN/>
      <w:spacing w:after="0" w:line="240" w:lineRule="auto"/>
      <w:jc w:val="both"/>
      <w:textAlignment w:val="auto"/>
    </w:pPr>
    <w:rPr>
      <w:rFonts w:ascii="Verdana" w:eastAsia="Times New Roman" w:hAnsi="Verdana" w:cs="Times New Roman"/>
      <w:kern w:val="0"/>
      <w:sz w:val="18"/>
      <w:szCs w:val="20"/>
      <w:lang w:eastAsia="pl-PL"/>
    </w:rPr>
  </w:style>
  <w:style w:type="character" w:customStyle="1" w:styleId="Tekstpodstawowy2Znak">
    <w:name w:val="Tekst podstawowy 2 Znak"/>
    <w:basedOn w:val="Domylnaczcionkaakapitu"/>
    <w:link w:val="Tekstpodstawowy2"/>
    <w:uiPriority w:val="99"/>
    <w:semiHidden/>
    <w:rsid w:val="00FF06D6"/>
    <w:rPr>
      <w:rFonts w:ascii="Verdana" w:eastAsia="Times New Roman" w:hAnsi="Verdana" w:cs="Times New Roman"/>
      <w:sz w:val="18"/>
    </w:rPr>
  </w:style>
  <w:style w:type="table" w:styleId="Tabela-Siatka">
    <w:name w:val="Table Grid"/>
    <w:basedOn w:val="Standardowy"/>
    <w:uiPriority w:val="59"/>
    <w:rsid w:val="00FF06D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omylnaczcionkaakapitu"/>
    <w:rsid w:val="00D67E67"/>
    <w:rPr>
      <w:rFonts w:ascii="Arial-BoldMT" w:hAnsi="Arial-BoldMT" w:hint="default"/>
      <w:b/>
      <w:bCs/>
      <w:i w:val="0"/>
      <w:iCs w:val="0"/>
      <w:color w:val="000000"/>
      <w:sz w:val="20"/>
      <w:szCs w:val="20"/>
    </w:rPr>
  </w:style>
  <w:style w:type="character" w:customStyle="1" w:styleId="fontstyle21">
    <w:name w:val="fontstyle21"/>
    <w:basedOn w:val="Domylnaczcionkaakapitu"/>
    <w:rsid w:val="00D67E67"/>
    <w:rPr>
      <w:rFonts w:ascii="ArialMT" w:hAnsi="ArialMT" w:hint="default"/>
      <w:b w:val="0"/>
      <w:bCs w:val="0"/>
      <w:i w:val="0"/>
      <w:iCs w:val="0"/>
      <w:color w:val="000000"/>
      <w:sz w:val="20"/>
      <w:szCs w:val="20"/>
    </w:rPr>
  </w:style>
  <w:style w:type="paragraph" w:customStyle="1" w:styleId="Akapitzlist1">
    <w:name w:val="Akapit z listą1"/>
    <w:basedOn w:val="Normalny"/>
    <w:rsid w:val="002E5BBE"/>
    <w:pPr>
      <w:widowControl/>
      <w:suppressAutoHyphens w:val="0"/>
      <w:autoSpaceDN/>
      <w:spacing w:line="240" w:lineRule="auto"/>
      <w:ind w:left="708"/>
      <w:textAlignment w:val="auto"/>
    </w:pPr>
    <w:rPr>
      <w:rFonts w:ascii="Times New Roman" w:eastAsia="Times New Roman" w:hAnsi="Times New Roman" w:cs="Times New Roman"/>
      <w:kern w:val="0"/>
      <w:sz w:val="20"/>
      <w:szCs w:val="20"/>
      <w:lang w:eastAsia="pl-PL" w:bidi="en-US"/>
    </w:rPr>
  </w:style>
  <w:style w:type="paragraph" w:customStyle="1" w:styleId="paragraph">
    <w:name w:val="paragraph"/>
    <w:basedOn w:val="Normalny"/>
    <w:rsid w:val="009E701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ormaltextrun">
    <w:name w:val="normaltextrun"/>
    <w:basedOn w:val="Domylnaczcionkaakapitu"/>
    <w:rsid w:val="009E7011"/>
  </w:style>
  <w:style w:type="character" w:customStyle="1" w:styleId="eop">
    <w:name w:val="eop"/>
    <w:basedOn w:val="Domylnaczcionkaakapitu"/>
    <w:rsid w:val="009E7011"/>
  </w:style>
  <w:style w:type="paragraph" w:styleId="Bezodstpw">
    <w:name w:val="No Spacing"/>
    <w:uiPriority w:val="1"/>
    <w:qFormat/>
    <w:rsid w:val="00542EA3"/>
    <w:pPr>
      <w:widowControl w:val="0"/>
      <w:suppressAutoHyphens/>
      <w:autoSpaceDN w:val="0"/>
      <w:textAlignment w:val="baseline"/>
    </w:pPr>
    <w:rPr>
      <w:kern w:val="3"/>
      <w:sz w:val="22"/>
      <w:szCs w:val="22"/>
      <w:lang w:eastAsia="en-US"/>
    </w:rPr>
  </w:style>
  <w:style w:type="character" w:styleId="Pogrubienie">
    <w:name w:val="Strong"/>
    <w:basedOn w:val="Domylnaczcionkaakapitu"/>
    <w:uiPriority w:val="22"/>
    <w:qFormat/>
    <w:rsid w:val="003363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212878">
      <w:bodyDiv w:val="1"/>
      <w:marLeft w:val="0"/>
      <w:marRight w:val="0"/>
      <w:marTop w:val="0"/>
      <w:marBottom w:val="0"/>
      <w:divBdr>
        <w:top w:val="none" w:sz="0" w:space="0" w:color="auto"/>
        <w:left w:val="none" w:sz="0" w:space="0" w:color="auto"/>
        <w:bottom w:val="none" w:sz="0" w:space="0" w:color="auto"/>
        <w:right w:val="none" w:sz="0" w:space="0" w:color="auto"/>
      </w:divBdr>
    </w:div>
    <w:div w:id="470441585">
      <w:bodyDiv w:val="1"/>
      <w:marLeft w:val="0"/>
      <w:marRight w:val="0"/>
      <w:marTop w:val="0"/>
      <w:marBottom w:val="0"/>
      <w:divBdr>
        <w:top w:val="none" w:sz="0" w:space="0" w:color="auto"/>
        <w:left w:val="none" w:sz="0" w:space="0" w:color="auto"/>
        <w:bottom w:val="none" w:sz="0" w:space="0" w:color="auto"/>
        <w:right w:val="none" w:sz="0" w:space="0" w:color="auto"/>
      </w:divBdr>
    </w:div>
    <w:div w:id="486940268">
      <w:bodyDiv w:val="1"/>
      <w:marLeft w:val="0"/>
      <w:marRight w:val="0"/>
      <w:marTop w:val="0"/>
      <w:marBottom w:val="0"/>
      <w:divBdr>
        <w:top w:val="none" w:sz="0" w:space="0" w:color="auto"/>
        <w:left w:val="none" w:sz="0" w:space="0" w:color="auto"/>
        <w:bottom w:val="none" w:sz="0" w:space="0" w:color="auto"/>
        <w:right w:val="none" w:sz="0" w:space="0" w:color="auto"/>
      </w:divBdr>
      <w:divsChild>
        <w:div w:id="862474267">
          <w:marLeft w:val="0"/>
          <w:marRight w:val="0"/>
          <w:marTop w:val="0"/>
          <w:marBottom w:val="0"/>
          <w:divBdr>
            <w:top w:val="none" w:sz="0" w:space="0" w:color="auto"/>
            <w:left w:val="none" w:sz="0" w:space="0" w:color="auto"/>
            <w:bottom w:val="none" w:sz="0" w:space="0" w:color="auto"/>
            <w:right w:val="none" w:sz="0" w:space="0" w:color="auto"/>
          </w:divBdr>
        </w:div>
        <w:div w:id="1164317141">
          <w:marLeft w:val="0"/>
          <w:marRight w:val="0"/>
          <w:marTop w:val="0"/>
          <w:marBottom w:val="0"/>
          <w:divBdr>
            <w:top w:val="none" w:sz="0" w:space="0" w:color="auto"/>
            <w:left w:val="none" w:sz="0" w:space="0" w:color="auto"/>
            <w:bottom w:val="none" w:sz="0" w:space="0" w:color="auto"/>
            <w:right w:val="none" w:sz="0" w:space="0" w:color="auto"/>
          </w:divBdr>
        </w:div>
      </w:divsChild>
    </w:div>
    <w:div w:id="610552421">
      <w:bodyDiv w:val="1"/>
      <w:marLeft w:val="0"/>
      <w:marRight w:val="0"/>
      <w:marTop w:val="0"/>
      <w:marBottom w:val="0"/>
      <w:divBdr>
        <w:top w:val="none" w:sz="0" w:space="0" w:color="auto"/>
        <w:left w:val="none" w:sz="0" w:space="0" w:color="auto"/>
        <w:bottom w:val="none" w:sz="0" w:space="0" w:color="auto"/>
        <w:right w:val="none" w:sz="0" w:space="0" w:color="auto"/>
      </w:divBdr>
    </w:div>
    <w:div w:id="658271466">
      <w:bodyDiv w:val="1"/>
      <w:marLeft w:val="0"/>
      <w:marRight w:val="0"/>
      <w:marTop w:val="0"/>
      <w:marBottom w:val="0"/>
      <w:divBdr>
        <w:top w:val="none" w:sz="0" w:space="0" w:color="auto"/>
        <w:left w:val="none" w:sz="0" w:space="0" w:color="auto"/>
        <w:bottom w:val="none" w:sz="0" w:space="0" w:color="auto"/>
        <w:right w:val="none" w:sz="0" w:space="0" w:color="auto"/>
      </w:divBdr>
      <w:divsChild>
        <w:div w:id="975529380">
          <w:marLeft w:val="0"/>
          <w:marRight w:val="0"/>
          <w:marTop w:val="0"/>
          <w:marBottom w:val="0"/>
          <w:divBdr>
            <w:top w:val="none" w:sz="0" w:space="0" w:color="auto"/>
            <w:left w:val="none" w:sz="0" w:space="0" w:color="auto"/>
            <w:bottom w:val="none" w:sz="0" w:space="0" w:color="auto"/>
            <w:right w:val="none" w:sz="0" w:space="0" w:color="auto"/>
          </w:divBdr>
        </w:div>
        <w:div w:id="2009096887">
          <w:marLeft w:val="0"/>
          <w:marRight w:val="0"/>
          <w:marTop w:val="0"/>
          <w:marBottom w:val="0"/>
          <w:divBdr>
            <w:top w:val="none" w:sz="0" w:space="0" w:color="auto"/>
            <w:left w:val="none" w:sz="0" w:space="0" w:color="auto"/>
            <w:bottom w:val="none" w:sz="0" w:space="0" w:color="auto"/>
            <w:right w:val="none" w:sz="0" w:space="0" w:color="auto"/>
          </w:divBdr>
        </w:div>
        <w:div w:id="499010232">
          <w:marLeft w:val="0"/>
          <w:marRight w:val="0"/>
          <w:marTop w:val="0"/>
          <w:marBottom w:val="0"/>
          <w:divBdr>
            <w:top w:val="none" w:sz="0" w:space="0" w:color="auto"/>
            <w:left w:val="none" w:sz="0" w:space="0" w:color="auto"/>
            <w:bottom w:val="none" w:sz="0" w:space="0" w:color="auto"/>
            <w:right w:val="none" w:sz="0" w:space="0" w:color="auto"/>
          </w:divBdr>
        </w:div>
        <w:div w:id="121729512">
          <w:marLeft w:val="0"/>
          <w:marRight w:val="0"/>
          <w:marTop w:val="0"/>
          <w:marBottom w:val="0"/>
          <w:divBdr>
            <w:top w:val="none" w:sz="0" w:space="0" w:color="auto"/>
            <w:left w:val="none" w:sz="0" w:space="0" w:color="auto"/>
            <w:bottom w:val="none" w:sz="0" w:space="0" w:color="auto"/>
            <w:right w:val="none" w:sz="0" w:space="0" w:color="auto"/>
          </w:divBdr>
        </w:div>
      </w:divsChild>
    </w:div>
    <w:div w:id="692269375">
      <w:bodyDiv w:val="1"/>
      <w:marLeft w:val="0"/>
      <w:marRight w:val="0"/>
      <w:marTop w:val="0"/>
      <w:marBottom w:val="0"/>
      <w:divBdr>
        <w:top w:val="none" w:sz="0" w:space="0" w:color="auto"/>
        <w:left w:val="none" w:sz="0" w:space="0" w:color="auto"/>
        <w:bottom w:val="none" w:sz="0" w:space="0" w:color="auto"/>
        <w:right w:val="none" w:sz="0" w:space="0" w:color="auto"/>
      </w:divBdr>
    </w:div>
    <w:div w:id="813646802">
      <w:bodyDiv w:val="1"/>
      <w:marLeft w:val="0"/>
      <w:marRight w:val="0"/>
      <w:marTop w:val="0"/>
      <w:marBottom w:val="0"/>
      <w:divBdr>
        <w:top w:val="none" w:sz="0" w:space="0" w:color="auto"/>
        <w:left w:val="none" w:sz="0" w:space="0" w:color="auto"/>
        <w:bottom w:val="none" w:sz="0" w:space="0" w:color="auto"/>
        <w:right w:val="none" w:sz="0" w:space="0" w:color="auto"/>
      </w:divBdr>
    </w:div>
    <w:div w:id="817183157">
      <w:bodyDiv w:val="1"/>
      <w:marLeft w:val="0"/>
      <w:marRight w:val="0"/>
      <w:marTop w:val="0"/>
      <w:marBottom w:val="0"/>
      <w:divBdr>
        <w:top w:val="none" w:sz="0" w:space="0" w:color="auto"/>
        <w:left w:val="none" w:sz="0" w:space="0" w:color="auto"/>
        <w:bottom w:val="none" w:sz="0" w:space="0" w:color="auto"/>
        <w:right w:val="none" w:sz="0" w:space="0" w:color="auto"/>
      </w:divBdr>
      <w:divsChild>
        <w:div w:id="152065044">
          <w:marLeft w:val="0"/>
          <w:marRight w:val="0"/>
          <w:marTop w:val="0"/>
          <w:marBottom w:val="0"/>
          <w:divBdr>
            <w:top w:val="none" w:sz="0" w:space="0" w:color="auto"/>
            <w:left w:val="none" w:sz="0" w:space="0" w:color="auto"/>
            <w:bottom w:val="none" w:sz="0" w:space="0" w:color="auto"/>
            <w:right w:val="none" w:sz="0" w:space="0" w:color="auto"/>
          </w:divBdr>
        </w:div>
      </w:divsChild>
    </w:div>
    <w:div w:id="984704784">
      <w:bodyDiv w:val="1"/>
      <w:marLeft w:val="0"/>
      <w:marRight w:val="0"/>
      <w:marTop w:val="0"/>
      <w:marBottom w:val="0"/>
      <w:divBdr>
        <w:top w:val="none" w:sz="0" w:space="0" w:color="auto"/>
        <w:left w:val="none" w:sz="0" w:space="0" w:color="auto"/>
        <w:bottom w:val="none" w:sz="0" w:space="0" w:color="auto"/>
        <w:right w:val="none" w:sz="0" w:space="0" w:color="auto"/>
      </w:divBdr>
    </w:div>
    <w:div w:id="1229728853">
      <w:bodyDiv w:val="1"/>
      <w:marLeft w:val="0"/>
      <w:marRight w:val="0"/>
      <w:marTop w:val="0"/>
      <w:marBottom w:val="0"/>
      <w:divBdr>
        <w:top w:val="none" w:sz="0" w:space="0" w:color="auto"/>
        <w:left w:val="none" w:sz="0" w:space="0" w:color="auto"/>
        <w:bottom w:val="none" w:sz="0" w:space="0" w:color="auto"/>
        <w:right w:val="none" w:sz="0" w:space="0" w:color="auto"/>
      </w:divBdr>
    </w:div>
    <w:div w:id="1250886035">
      <w:bodyDiv w:val="1"/>
      <w:marLeft w:val="0"/>
      <w:marRight w:val="0"/>
      <w:marTop w:val="0"/>
      <w:marBottom w:val="0"/>
      <w:divBdr>
        <w:top w:val="none" w:sz="0" w:space="0" w:color="auto"/>
        <w:left w:val="none" w:sz="0" w:space="0" w:color="auto"/>
        <w:bottom w:val="none" w:sz="0" w:space="0" w:color="auto"/>
        <w:right w:val="none" w:sz="0" w:space="0" w:color="auto"/>
      </w:divBdr>
      <w:divsChild>
        <w:div w:id="58408449">
          <w:marLeft w:val="0"/>
          <w:marRight w:val="0"/>
          <w:marTop w:val="0"/>
          <w:marBottom w:val="0"/>
          <w:divBdr>
            <w:top w:val="none" w:sz="0" w:space="0" w:color="auto"/>
            <w:left w:val="none" w:sz="0" w:space="0" w:color="auto"/>
            <w:bottom w:val="none" w:sz="0" w:space="0" w:color="auto"/>
            <w:right w:val="none" w:sz="0" w:space="0" w:color="auto"/>
          </w:divBdr>
        </w:div>
      </w:divsChild>
    </w:div>
    <w:div w:id="1460685377">
      <w:bodyDiv w:val="1"/>
      <w:marLeft w:val="0"/>
      <w:marRight w:val="0"/>
      <w:marTop w:val="0"/>
      <w:marBottom w:val="0"/>
      <w:divBdr>
        <w:top w:val="none" w:sz="0" w:space="0" w:color="auto"/>
        <w:left w:val="none" w:sz="0" w:space="0" w:color="auto"/>
        <w:bottom w:val="none" w:sz="0" w:space="0" w:color="auto"/>
        <w:right w:val="none" w:sz="0" w:space="0" w:color="auto"/>
      </w:divBdr>
    </w:div>
    <w:div w:id="1469283152">
      <w:bodyDiv w:val="1"/>
      <w:marLeft w:val="0"/>
      <w:marRight w:val="0"/>
      <w:marTop w:val="0"/>
      <w:marBottom w:val="0"/>
      <w:divBdr>
        <w:top w:val="none" w:sz="0" w:space="0" w:color="auto"/>
        <w:left w:val="none" w:sz="0" w:space="0" w:color="auto"/>
        <w:bottom w:val="none" w:sz="0" w:space="0" w:color="auto"/>
        <w:right w:val="none" w:sz="0" w:space="0" w:color="auto"/>
      </w:divBdr>
    </w:div>
    <w:div w:id="1534998547">
      <w:bodyDiv w:val="1"/>
      <w:marLeft w:val="0"/>
      <w:marRight w:val="0"/>
      <w:marTop w:val="0"/>
      <w:marBottom w:val="0"/>
      <w:divBdr>
        <w:top w:val="none" w:sz="0" w:space="0" w:color="auto"/>
        <w:left w:val="none" w:sz="0" w:space="0" w:color="auto"/>
        <w:bottom w:val="none" w:sz="0" w:space="0" w:color="auto"/>
        <w:right w:val="none" w:sz="0" w:space="0" w:color="auto"/>
      </w:divBdr>
    </w:div>
    <w:div w:id="1585995073">
      <w:bodyDiv w:val="1"/>
      <w:marLeft w:val="0"/>
      <w:marRight w:val="0"/>
      <w:marTop w:val="0"/>
      <w:marBottom w:val="0"/>
      <w:divBdr>
        <w:top w:val="none" w:sz="0" w:space="0" w:color="auto"/>
        <w:left w:val="none" w:sz="0" w:space="0" w:color="auto"/>
        <w:bottom w:val="none" w:sz="0" w:space="0" w:color="auto"/>
        <w:right w:val="none" w:sz="0" w:space="0" w:color="auto"/>
      </w:divBdr>
    </w:div>
    <w:div w:id="1589801794">
      <w:bodyDiv w:val="1"/>
      <w:marLeft w:val="0"/>
      <w:marRight w:val="0"/>
      <w:marTop w:val="0"/>
      <w:marBottom w:val="0"/>
      <w:divBdr>
        <w:top w:val="none" w:sz="0" w:space="0" w:color="auto"/>
        <w:left w:val="none" w:sz="0" w:space="0" w:color="auto"/>
        <w:bottom w:val="none" w:sz="0" w:space="0" w:color="auto"/>
        <w:right w:val="none" w:sz="0" w:space="0" w:color="auto"/>
      </w:divBdr>
    </w:div>
    <w:div w:id="1636565929">
      <w:bodyDiv w:val="1"/>
      <w:marLeft w:val="0"/>
      <w:marRight w:val="0"/>
      <w:marTop w:val="0"/>
      <w:marBottom w:val="0"/>
      <w:divBdr>
        <w:top w:val="none" w:sz="0" w:space="0" w:color="auto"/>
        <w:left w:val="none" w:sz="0" w:space="0" w:color="auto"/>
        <w:bottom w:val="none" w:sz="0" w:space="0" w:color="auto"/>
        <w:right w:val="none" w:sz="0" w:space="0" w:color="auto"/>
      </w:divBdr>
    </w:div>
    <w:div w:id="1651133035">
      <w:bodyDiv w:val="1"/>
      <w:marLeft w:val="0"/>
      <w:marRight w:val="0"/>
      <w:marTop w:val="0"/>
      <w:marBottom w:val="0"/>
      <w:divBdr>
        <w:top w:val="none" w:sz="0" w:space="0" w:color="auto"/>
        <w:left w:val="none" w:sz="0" w:space="0" w:color="auto"/>
        <w:bottom w:val="none" w:sz="0" w:space="0" w:color="auto"/>
        <w:right w:val="none" w:sz="0" w:space="0" w:color="auto"/>
      </w:divBdr>
    </w:div>
    <w:div w:id="1689334114">
      <w:bodyDiv w:val="1"/>
      <w:marLeft w:val="0"/>
      <w:marRight w:val="0"/>
      <w:marTop w:val="0"/>
      <w:marBottom w:val="0"/>
      <w:divBdr>
        <w:top w:val="none" w:sz="0" w:space="0" w:color="auto"/>
        <w:left w:val="none" w:sz="0" w:space="0" w:color="auto"/>
        <w:bottom w:val="none" w:sz="0" w:space="0" w:color="auto"/>
        <w:right w:val="none" w:sz="0" w:space="0" w:color="auto"/>
      </w:divBdr>
    </w:div>
    <w:div w:id="1724258431">
      <w:bodyDiv w:val="1"/>
      <w:marLeft w:val="0"/>
      <w:marRight w:val="0"/>
      <w:marTop w:val="0"/>
      <w:marBottom w:val="0"/>
      <w:divBdr>
        <w:top w:val="none" w:sz="0" w:space="0" w:color="auto"/>
        <w:left w:val="none" w:sz="0" w:space="0" w:color="auto"/>
        <w:bottom w:val="none" w:sz="0" w:space="0" w:color="auto"/>
        <w:right w:val="none" w:sz="0" w:space="0" w:color="auto"/>
      </w:divBdr>
    </w:div>
    <w:div w:id="1796557118">
      <w:bodyDiv w:val="1"/>
      <w:marLeft w:val="0"/>
      <w:marRight w:val="0"/>
      <w:marTop w:val="0"/>
      <w:marBottom w:val="0"/>
      <w:divBdr>
        <w:top w:val="none" w:sz="0" w:space="0" w:color="auto"/>
        <w:left w:val="none" w:sz="0" w:space="0" w:color="auto"/>
        <w:bottom w:val="none" w:sz="0" w:space="0" w:color="auto"/>
        <w:right w:val="none" w:sz="0" w:space="0" w:color="auto"/>
      </w:divBdr>
    </w:div>
    <w:div w:id="1824272741">
      <w:bodyDiv w:val="1"/>
      <w:marLeft w:val="0"/>
      <w:marRight w:val="0"/>
      <w:marTop w:val="0"/>
      <w:marBottom w:val="0"/>
      <w:divBdr>
        <w:top w:val="none" w:sz="0" w:space="0" w:color="auto"/>
        <w:left w:val="none" w:sz="0" w:space="0" w:color="auto"/>
        <w:bottom w:val="none" w:sz="0" w:space="0" w:color="auto"/>
        <w:right w:val="none" w:sz="0" w:space="0" w:color="auto"/>
      </w:divBdr>
      <w:divsChild>
        <w:div w:id="2166412">
          <w:marLeft w:val="0"/>
          <w:marRight w:val="0"/>
          <w:marTop w:val="0"/>
          <w:marBottom w:val="0"/>
          <w:divBdr>
            <w:top w:val="none" w:sz="0" w:space="0" w:color="auto"/>
            <w:left w:val="none" w:sz="0" w:space="0" w:color="auto"/>
            <w:bottom w:val="none" w:sz="0" w:space="0" w:color="auto"/>
            <w:right w:val="none" w:sz="0" w:space="0" w:color="auto"/>
          </w:divBdr>
          <w:divsChild>
            <w:div w:id="769544027">
              <w:marLeft w:val="0"/>
              <w:marRight w:val="0"/>
              <w:marTop w:val="0"/>
              <w:marBottom w:val="0"/>
              <w:divBdr>
                <w:top w:val="none" w:sz="0" w:space="0" w:color="auto"/>
                <w:left w:val="none" w:sz="0" w:space="0" w:color="auto"/>
                <w:bottom w:val="none" w:sz="0" w:space="0" w:color="auto"/>
                <w:right w:val="none" w:sz="0" w:space="0" w:color="auto"/>
              </w:divBdr>
              <w:divsChild>
                <w:div w:id="730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6972">
          <w:marLeft w:val="0"/>
          <w:marRight w:val="0"/>
          <w:marTop w:val="0"/>
          <w:marBottom w:val="0"/>
          <w:divBdr>
            <w:top w:val="none" w:sz="0" w:space="0" w:color="auto"/>
            <w:left w:val="none" w:sz="0" w:space="0" w:color="auto"/>
            <w:bottom w:val="none" w:sz="0" w:space="0" w:color="auto"/>
            <w:right w:val="none" w:sz="0" w:space="0" w:color="auto"/>
          </w:divBdr>
          <w:divsChild>
            <w:div w:id="34740153">
              <w:marLeft w:val="0"/>
              <w:marRight w:val="0"/>
              <w:marTop w:val="0"/>
              <w:marBottom w:val="0"/>
              <w:divBdr>
                <w:top w:val="none" w:sz="0" w:space="0" w:color="auto"/>
                <w:left w:val="none" w:sz="0" w:space="0" w:color="auto"/>
                <w:bottom w:val="none" w:sz="0" w:space="0" w:color="auto"/>
                <w:right w:val="none" w:sz="0" w:space="0" w:color="auto"/>
              </w:divBdr>
              <w:divsChild>
                <w:div w:id="11050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2751">
      <w:bodyDiv w:val="1"/>
      <w:marLeft w:val="0"/>
      <w:marRight w:val="0"/>
      <w:marTop w:val="0"/>
      <w:marBottom w:val="0"/>
      <w:divBdr>
        <w:top w:val="none" w:sz="0" w:space="0" w:color="auto"/>
        <w:left w:val="none" w:sz="0" w:space="0" w:color="auto"/>
        <w:bottom w:val="none" w:sz="0" w:space="0" w:color="auto"/>
        <w:right w:val="none" w:sz="0" w:space="0" w:color="auto"/>
      </w:divBdr>
      <w:divsChild>
        <w:div w:id="992677802">
          <w:marLeft w:val="0"/>
          <w:marRight w:val="0"/>
          <w:marTop w:val="0"/>
          <w:marBottom w:val="0"/>
          <w:divBdr>
            <w:top w:val="none" w:sz="0" w:space="0" w:color="auto"/>
            <w:left w:val="none" w:sz="0" w:space="0" w:color="auto"/>
            <w:bottom w:val="none" w:sz="0" w:space="0" w:color="auto"/>
            <w:right w:val="none" w:sz="0" w:space="0" w:color="auto"/>
          </w:divBdr>
        </w:div>
      </w:divsChild>
    </w:div>
    <w:div w:id="1884243611">
      <w:bodyDiv w:val="1"/>
      <w:marLeft w:val="0"/>
      <w:marRight w:val="0"/>
      <w:marTop w:val="0"/>
      <w:marBottom w:val="0"/>
      <w:divBdr>
        <w:top w:val="none" w:sz="0" w:space="0" w:color="auto"/>
        <w:left w:val="none" w:sz="0" w:space="0" w:color="auto"/>
        <w:bottom w:val="none" w:sz="0" w:space="0" w:color="auto"/>
        <w:right w:val="none" w:sz="0" w:space="0" w:color="auto"/>
      </w:divBdr>
      <w:divsChild>
        <w:div w:id="1198348170">
          <w:marLeft w:val="0"/>
          <w:marRight w:val="0"/>
          <w:marTop w:val="0"/>
          <w:marBottom w:val="0"/>
          <w:divBdr>
            <w:top w:val="none" w:sz="0" w:space="0" w:color="auto"/>
            <w:left w:val="none" w:sz="0" w:space="0" w:color="auto"/>
            <w:bottom w:val="none" w:sz="0" w:space="0" w:color="auto"/>
            <w:right w:val="none" w:sz="0" w:space="0" w:color="auto"/>
          </w:divBdr>
        </w:div>
      </w:divsChild>
    </w:div>
    <w:div w:id="2050184990">
      <w:bodyDiv w:val="1"/>
      <w:marLeft w:val="0"/>
      <w:marRight w:val="0"/>
      <w:marTop w:val="0"/>
      <w:marBottom w:val="0"/>
      <w:divBdr>
        <w:top w:val="none" w:sz="0" w:space="0" w:color="auto"/>
        <w:left w:val="none" w:sz="0" w:space="0" w:color="auto"/>
        <w:bottom w:val="none" w:sz="0" w:space="0" w:color="auto"/>
        <w:right w:val="none" w:sz="0" w:space="0" w:color="auto"/>
      </w:divBdr>
      <w:divsChild>
        <w:div w:id="1361474510">
          <w:marLeft w:val="0"/>
          <w:marRight w:val="0"/>
          <w:marTop w:val="0"/>
          <w:marBottom w:val="0"/>
          <w:divBdr>
            <w:top w:val="none" w:sz="0" w:space="0" w:color="auto"/>
            <w:left w:val="none" w:sz="0" w:space="0" w:color="auto"/>
            <w:bottom w:val="none" w:sz="0" w:space="0" w:color="auto"/>
            <w:right w:val="none" w:sz="0" w:space="0" w:color="auto"/>
          </w:divBdr>
        </w:div>
        <w:div w:id="1187017617">
          <w:marLeft w:val="0"/>
          <w:marRight w:val="0"/>
          <w:marTop w:val="0"/>
          <w:marBottom w:val="0"/>
          <w:divBdr>
            <w:top w:val="none" w:sz="0" w:space="0" w:color="auto"/>
            <w:left w:val="none" w:sz="0" w:space="0" w:color="auto"/>
            <w:bottom w:val="none" w:sz="0" w:space="0" w:color="auto"/>
            <w:right w:val="none" w:sz="0" w:space="0" w:color="auto"/>
          </w:divBdr>
        </w:div>
        <w:div w:id="877548835">
          <w:marLeft w:val="0"/>
          <w:marRight w:val="0"/>
          <w:marTop w:val="0"/>
          <w:marBottom w:val="0"/>
          <w:divBdr>
            <w:top w:val="none" w:sz="0" w:space="0" w:color="auto"/>
            <w:left w:val="none" w:sz="0" w:space="0" w:color="auto"/>
            <w:bottom w:val="none" w:sz="0" w:space="0" w:color="auto"/>
            <w:right w:val="none" w:sz="0" w:space="0" w:color="auto"/>
          </w:divBdr>
        </w:div>
        <w:div w:id="9423748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65D4A-2F83-4245-8743-174B60CD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4284</Words>
  <Characters>25707</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29932</CharactersWithSpaces>
  <SharedDoc>false</SharedDoc>
  <HLinks>
    <vt:vector size="6" baseType="variant">
      <vt:variant>
        <vt:i4>1048593</vt:i4>
      </vt:variant>
      <vt:variant>
        <vt:i4>0</vt:i4>
      </vt:variant>
      <vt:variant>
        <vt:i4>0</vt:i4>
      </vt:variant>
      <vt:variant>
        <vt:i4>5</vt:i4>
      </vt:variant>
      <vt:variant>
        <vt:lpwstr>http://www.klinika-konie.com.pl/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Loretanski</dc:creator>
  <cp:lastModifiedBy>Konrad Słowik</cp:lastModifiedBy>
  <cp:revision>3</cp:revision>
  <cp:lastPrinted>2025-04-12T11:25:00Z</cp:lastPrinted>
  <dcterms:created xsi:type="dcterms:W3CDTF">2025-06-25T10:34:00Z</dcterms:created>
  <dcterms:modified xsi:type="dcterms:W3CDTF">2025-06-25T10:36:00Z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