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3363DB" w:rsidRDefault="00766630" w:rsidP="000B455D">
      <w:pPr>
        <w:spacing w:after="0" w:line="360" w:lineRule="auto"/>
        <w:jc w:val="right"/>
        <w:rPr>
          <w:rFonts w:ascii="Century Gothic" w:hAnsi="Century Gothic" w:cstheme="minorHAnsi"/>
          <w:color w:val="000000" w:themeColor="text1"/>
          <w:sz w:val="20"/>
          <w:szCs w:val="20"/>
        </w:rPr>
      </w:pPr>
      <w:r w:rsidRPr="003363DB">
        <w:rPr>
          <w:rFonts w:ascii="Century Gothic" w:hAnsi="Century Gothic" w:cstheme="minorHAnsi"/>
          <w:color w:val="000000" w:themeColor="text1"/>
          <w:sz w:val="20"/>
          <w:szCs w:val="20"/>
        </w:rPr>
        <w:t>Konary</w:t>
      </w:r>
      <w:r w:rsidR="004E7BCE" w:rsidRPr="003363DB">
        <w:rPr>
          <w:rFonts w:ascii="Century Gothic" w:hAnsi="Century Gothic" w:cstheme="minorHAnsi"/>
          <w:color w:val="000000" w:themeColor="text1"/>
          <w:sz w:val="20"/>
          <w:szCs w:val="20"/>
        </w:rPr>
        <w:t xml:space="preserve">, dnia </w:t>
      </w:r>
      <w:r w:rsidR="003363DB" w:rsidRPr="003363DB">
        <w:rPr>
          <w:rFonts w:ascii="Century Gothic" w:hAnsi="Century Gothic" w:cstheme="minorHAnsi"/>
          <w:color w:val="000000" w:themeColor="text1"/>
          <w:sz w:val="20"/>
          <w:szCs w:val="20"/>
        </w:rPr>
        <w:t>12.06.2025</w:t>
      </w:r>
    </w:p>
    <w:p w:rsidR="002C7EF6" w:rsidRPr="003363DB" w:rsidRDefault="002C7EF6" w:rsidP="000B455D">
      <w:pPr>
        <w:spacing w:line="360" w:lineRule="auto"/>
        <w:rPr>
          <w:rFonts w:ascii="Century Gothic" w:hAnsi="Century Gothic" w:cs="Calibri"/>
          <w:b/>
          <w:bCs/>
          <w:color w:val="000000" w:themeColor="text1"/>
          <w:kern w:val="0"/>
          <w:sz w:val="20"/>
          <w:szCs w:val="20"/>
          <w:lang w:eastAsia="pl-PL"/>
        </w:rPr>
      </w:pPr>
    </w:p>
    <w:p w:rsidR="000209C0" w:rsidRPr="003363DB" w:rsidRDefault="00D03FAC" w:rsidP="000B455D">
      <w:pPr>
        <w:spacing w:line="360" w:lineRule="auto"/>
        <w:jc w:val="center"/>
        <w:rPr>
          <w:rFonts w:ascii="Century Gothic" w:hAnsi="Century Gothic" w:cs="Calibri"/>
          <w:b/>
          <w:bCs/>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Zapytanie ofertowe </w:t>
      </w:r>
      <w:bookmarkStart w:id="0" w:name="_GoBack"/>
      <w:r w:rsidR="00766630" w:rsidRPr="003363DB">
        <w:rPr>
          <w:rFonts w:ascii="Century Gothic" w:hAnsi="Century Gothic" w:cstheme="minorHAnsi"/>
          <w:b/>
          <w:color w:val="000000" w:themeColor="text1"/>
          <w:sz w:val="20"/>
          <w:szCs w:val="20"/>
          <w:shd w:val="clear" w:color="auto" w:fill="FFFFFF" w:themeFill="background1"/>
        </w:rPr>
        <w:t>STOKKONARY/</w:t>
      </w:r>
      <w:r w:rsidR="006D6958" w:rsidRPr="003363DB">
        <w:rPr>
          <w:rFonts w:ascii="Century Gothic" w:hAnsi="Century Gothic" w:cstheme="minorHAnsi"/>
          <w:b/>
          <w:color w:val="000000" w:themeColor="text1"/>
          <w:sz w:val="20"/>
          <w:szCs w:val="20"/>
          <w:shd w:val="clear" w:color="auto" w:fill="FFFFFF" w:themeFill="background1"/>
        </w:rPr>
        <w:t>6/2025</w:t>
      </w:r>
      <w:bookmarkEnd w:id="0"/>
      <w:r w:rsidR="003363DB" w:rsidRPr="003363DB">
        <w:rPr>
          <w:rFonts w:ascii="Century Gothic" w:hAnsi="Century Gothic" w:cstheme="minorHAnsi"/>
          <w:b/>
          <w:color w:val="000000" w:themeColor="text1"/>
          <w:sz w:val="20"/>
          <w:szCs w:val="20"/>
          <w:shd w:val="clear" w:color="auto" w:fill="FFFFFF" w:themeFill="background1"/>
        </w:rPr>
        <w:br/>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1. Nazwa i adres Zamawiającego </w:t>
      </w:r>
    </w:p>
    <w:p w:rsidR="004E7BCE" w:rsidRPr="003363DB" w:rsidRDefault="00E065BD" w:rsidP="000B455D">
      <w:pPr>
        <w:pStyle w:val="Default"/>
        <w:spacing w:line="360" w:lineRule="auto"/>
        <w:rPr>
          <w:rFonts w:ascii="Century Gothic" w:eastAsia="SimSun" w:hAnsi="Century Gothic" w:cs="Times New Roman"/>
          <w:sz w:val="20"/>
          <w:szCs w:val="20"/>
          <w:lang w:eastAsia="pl-PL"/>
        </w:rPr>
      </w:pPr>
      <w:r w:rsidRPr="003363DB">
        <w:rPr>
          <w:rFonts w:ascii="Century Gothic" w:hAnsi="Century Gothic" w:cs="NotoSans-Regular"/>
          <w:color w:val="000000" w:themeColor="text1"/>
          <w:sz w:val="20"/>
          <w:szCs w:val="20"/>
        </w:rPr>
        <w:t>FIRMA BUDOWLANA INSTAL JAR SPÓŁKA JAWNA J.JAROSZ ST.SŁOWIK, Konary 21A, 27-640 Klimontów</w:t>
      </w:r>
      <w:r w:rsidR="00645397" w:rsidRPr="003363DB">
        <w:rPr>
          <w:rFonts w:ascii="Century Gothic" w:hAnsi="Century Gothic"/>
          <w:color w:val="000000" w:themeColor="text1"/>
          <w:sz w:val="20"/>
          <w:szCs w:val="20"/>
          <w:lang w:eastAsia="pl-PL"/>
        </w:rPr>
        <w:t xml:space="preserve"> </w:t>
      </w:r>
      <w:r w:rsidR="00D03FAC" w:rsidRPr="003363DB">
        <w:rPr>
          <w:rFonts w:ascii="Century Gothic" w:hAnsi="Century Gothic"/>
          <w:color w:val="000000" w:themeColor="text1"/>
          <w:sz w:val="20"/>
          <w:szCs w:val="20"/>
          <w:lang w:eastAsia="pl-PL"/>
        </w:rPr>
        <w:t>(dalej: „</w:t>
      </w:r>
      <w:r w:rsidR="00D03FAC" w:rsidRPr="003363DB">
        <w:rPr>
          <w:rFonts w:ascii="Century Gothic" w:hAnsi="Century Gothic"/>
          <w:bCs/>
          <w:color w:val="000000" w:themeColor="text1"/>
          <w:sz w:val="20"/>
          <w:szCs w:val="20"/>
          <w:lang w:eastAsia="pl-PL"/>
        </w:rPr>
        <w:t>Zamawiający</w:t>
      </w:r>
      <w:r w:rsidR="00D03FAC" w:rsidRPr="003363DB">
        <w:rPr>
          <w:rFonts w:ascii="Century Gothic" w:hAnsi="Century Gothic"/>
          <w:color w:val="000000" w:themeColor="text1"/>
          <w:sz w:val="20"/>
          <w:szCs w:val="20"/>
          <w:lang w:eastAsia="pl-PL"/>
        </w:rPr>
        <w:t>”)</w:t>
      </w:r>
      <w:r w:rsidR="003A75E5" w:rsidRPr="003363DB">
        <w:rPr>
          <w:rFonts w:ascii="Century Gothic" w:hAnsi="Century Gothic"/>
          <w:color w:val="000000" w:themeColor="text1"/>
          <w:sz w:val="20"/>
          <w:szCs w:val="20"/>
          <w:lang w:eastAsia="pl-PL"/>
        </w:rPr>
        <w:t xml:space="preserve">, NIP </w:t>
      </w:r>
      <w:r w:rsidR="003A75E5" w:rsidRPr="003363DB">
        <w:rPr>
          <w:rFonts w:ascii="Century Gothic" w:hAnsi="Century Gothic" w:cs="Times New Roman"/>
          <w:sz w:val="20"/>
          <w:szCs w:val="20"/>
          <w:lang w:eastAsia="pl-PL"/>
        </w:rPr>
        <w:t>8641815131</w:t>
      </w:r>
      <w:r w:rsidR="003A75E5" w:rsidRPr="003363DB">
        <w:rPr>
          <w:rFonts w:ascii="Century Gothic" w:hAnsi="Century Gothic"/>
          <w:sz w:val="20"/>
          <w:szCs w:val="20"/>
        </w:rPr>
        <w:t xml:space="preserve">, REGON </w:t>
      </w:r>
      <w:r w:rsidR="003A75E5" w:rsidRPr="003363DB">
        <w:rPr>
          <w:rFonts w:ascii="Century Gothic" w:hAnsi="Century Gothic" w:cs="Arial"/>
          <w:color w:val="1F1F1F"/>
          <w:sz w:val="20"/>
          <w:szCs w:val="20"/>
          <w:shd w:val="clear" w:color="auto" w:fill="FFFFFF"/>
        </w:rPr>
        <w:t>292873730</w:t>
      </w:r>
      <w:r w:rsidR="003363DB" w:rsidRPr="003363DB">
        <w:rPr>
          <w:rFonts w:ascii="Century Gothic" w:hAnsi="Century Gothic" w:cs="Arial"/>
          <w:color w:val="1F1F1F"/>
          <w:sz w:val="20"/>
          <w:szCs w:val="20"/>
          <w:shd w:val="clear" w:color="auto" w:fill="FFFFFF"/>
        </w:rPr>
        <w:br/>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2. Informacje o projekcie </w:t>
      </w:r>
    </w:p>
    <w:p w:rsidR="004E7BCE" w:rsidRPr="003363DB" w:rsidRDefault="004E7BCE" w:rsidP="000B455D">
      <w:pPr>
        <w:spacing w:line="360" w:lineRule="auto"/>
        <w:jc w:val="both"/>
        <w:rPr>
          <w:rFonts w:ascii="Century Gothic" w:hAnsi="Century Gothic"/>
          <w:color w:val="000000" w:themeColor="text1"/>
          <w:sz w:val="20"/>
          <w:szCs w:val="20"/>
        </w:rPr>
      </w:pPr>
      <w:r w:rsidRPr="003363DB">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3363DB">
        <w:rPr>
          <w:rFonts w:ascii="Century Gothic" w:hAnsi="Century Gothic" w:cs="Calibri"/>
          <w:color w:val="000000" w:themeColor="text1"/>
          <w:kern w:val="0"/>
          <w:sz w:val="20"/>
          <w:szCs w:val="20"/>
          <w:lang w:eastAsia="pl-PL"/>
        </w:rPr>
        <w:t>Priorytet Odporność i konkurencyjność gospodarki - część grantowa.</w:t>
      </w:r>
      <w:r w:rsidRPr="003363DB">
        <w:rPr>
          <w:rFonts w:ascii="Century Gothic" w:hAnsi="Century Gothic"/>
          <w:color w:val="000000" w:themeColor="text1"/>
          <w:sz w:val="20"/>
          <w:szCs w:val="20"/>
        </w:rPr>
        <w:t xml:space="preserve"> Numer projektu  </w:t>
      </w:r>
      <w:r w:rsidR="00E065BD" w:rsidRPr="003363DB">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3363DB" w:rsidRDefault="00D03FAC" w:rsidP="000B455D">
      <w:pPr>
        <w:spacing w:line="360" w:lineRule="auto"/>
        <w:rPr>
          <w:rFonts w:ascii="Century Gothic" w:hAnsi="Century Gothic" w:cs="Calibri"/>
          <w:b/>
          <w:bCs/>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Opis przedmiotu zamówienia</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3. Tytuł zamówienia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3.1. Zapytanie ofertowe (dalej: „Zapytanie”) dotyczy zamówienia pod nazwą: </w:t>
      </w:r>
      <w:r w:rsidRPr="000B455D">
        <w:rPr>
          <w:rFonts w:ascii="Century Gothic" w:hAnsi="Century Gothic" w:cs="Calibri"/>
          <w:b/>
          <w:color w:val="000000" w:themeColor="text1"/>
          <w:kern w:val="0"/>
          <w:sz w:val="20"/>
          <w:szCs w:val="20"/>
          <w:lang w:eastAsia="pl-PL"/>
        </w:rPr>
        <w:t>„</w:t>
      </w:r>
      <w:r w:rsidR="003363DB" w:rsidRPr="000B455D">
        <w:rPr>
          <w:rFonts w:ascii="Century Gothic" w:hAnsi="Century Gothic" w:cs="Calibri"/>
          <w:b/>
          <w:color w:val="000000" w:themeColor="text1"/>
          <w:kern w:val="0"/>
          <w:sz w:val="20"/>
          <w:szCs w:val="20"/>
          <w:lang w:eastAsia="pl-PL"/>
        </w:rPr>
        <w:t>Zakup u</w:t>
      </w:r>
      <w:r w:rsidR="003363DB" w:rsidRPr="000B455D">
        <w:rPr>
          <w:rFonts w:ascii="Century Gothic" w:hAnsi="Century Gothic" w:cs="Montserrat-Light"/>
          <w:b/>
          <w:kern w:val="0"/>
          <w:sz w:val="20"/>
          <w:szCs w:val="20"/>
          <w:lang w:eastAsia="pl-PL"/>
        </w:rPr>
        <w:t>rządzenia do kruszenia plastiku szt.1</w:t>
      </w:r>
      <w:r w:rsidRPr="000B455D">
        <w:rPr>
          <w:rFonts w:ascii="Century Gothic" w:hAnsi="Century Gothic" w:cs="Calibri"/>
          <w:b/>
          <w:color w:val="000000" w:themeColor="text1"/>
          <w:kern w:val="0"/>
          <w:sz w:val="20"/>
          <w:szCs w:val="20"/>
          <w:lang w:eastAsia="pl-PL"/>
        </w:rPr>
        <w:t xml:space="preserve">”. </w:t>
      </w:r>
    </w:p>
    <w:p w:rsidR="004E7BCE" w:rsidRPr="003363DB" w:rsidRDefault="00D03FAC"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3.</w:t>
      </w:r>
      <w:r w:rsidR="004E7BCE" w:rsidRPr="003363DB">
        <w:rPr>
          <w:rFonts w:ascii="Century Gothic" w:hAnsi="Century Gothic" w:cs="Calibri"/>
          <w:color w:val="000000" w:themeColor="text1"/>
          <w:kern w:val="0"/>
          <w:sz w:val="20"/>
          <w:szCs w:val="20"/>
          <w:lang w:eastAsia="pl-PL"/>
        </w:rPr>
        <w:t>2</w:t>
      </w:r>
      <w:r w:rsidRPr="003363DB">
        <w:rPr>
          <w:rFonts w:ascii="Century Gothic" w:hAnsi="Century Gothic" w:cs="Calibri"/>
          <w:color w:val="000000" w:themeColor="text1"/>
          <w:kern w:val="0"/>
          <w:sz w:val="20"/>
          <w:szCs w:val="20"/>
          <w:lang w:eastAsia="pl-PL"/>
        </w:rPr>
        <w:t>. Postępowanie prowadzone jest zgodnie z zasad</w:t>
      </w:r>
      <w:r w:rsidR="008241DE" w:rsidRPr="003363DB">
        <w:rPr>
          <w:rFonts w:ascii="Century Gothic" w:hAnsi="Century Gothic" w:cs="Calibri"/>
          <w:color w:val="000000" w:themeColor="text1"/>
          <w:kern w:val="0"/>
          <w:sz w:val="20"/>
          <w:szCs w:val="20"/>
          <w:lang w:eastAsia="pl-PL"/>
        </w:rPr>
        <w:t xml:space="preserve">ą konkurencyjności, określoną w </w:t>
      </w:r>
      <w:r w:rsidRPr="003363DB">
        <w:rPr>
          <w:rFonts w:ascii="Century Gothic" w:hAnsi="Century Gothic" w:cs="Calibri"/>
          <w:color w:val="000000" w:themeColor="text1"/>
          <w:kern w:val="0"/>
          <w:sz w:val="20"/>
          <w:szCs w:val="20"/>
          <w:lang w:eastAsia="pl-PL"/>
        </w:rPr>
        <w:t>Wytycznych dotyczących kwalifikowalności wyda</w:t>
      </w:r>
      <w:r w:rsidR="008241DE" w:rsidRPr="003363DB">
        <w:rPr>
          <w:rFonts w:ascii="Century Gothic" w:hAnsi="Century Gothic" w:cs="Calibri"/>
          <w:color w:val="000000" w:themeColor="text1"/>
          <w:kern w:val="0"/>
          <w:sz w:val="20"/>
          <w:szCs w:val="20"/>
          <w:lang w:eastAsia="pl-PL"/>
        </w:rPr>
        <w:t xml:space="preserve">tków na lata 2021-2027 w wersji </w:t>
      </w:r>
      <w:r w:rsidRPr="003363DB">
        <w:rPr>
          <w:rFonts w:ascii="Century Gothic" w:hAnsi="Century Gothic" w:cs="Calibri"/>
          <w:color w:val="000000" w:themeColor="text1"/>
          <w:kern w:val="0"/>
          <w:sz w:val="20"/>
          <w:szCs w:val="20"/>
          <w:lang w:eastAsia="pl-PL"/>
        </w:rPr>
        <w:t xml:space="preserve">obowiązującej w dniu wszczęcia </w:t>
      </w:r>
      <w:r w:rsidR="008241DE" w:rsidRPr="003363DB">
        <w:rPr>
          <w:rFonts w:ascii="Century Gothic" w:hAnsi="Century Gothic" w:cs="Calibri"/>
          <w:color w:val="000000" w:themeColor="text1"/>
          <w:kern w:val="0"/>
          <w:sz w:val="20"/>
          <w:szCs w:val="20"/>
          <w:lang w:eastAsia="pl-PL"/>
        </w:rPr>
        <w:t>postępowania</w:t>
      </w:r>
      <w:r w:rsidR="004E7BCE" w:rsidRPr="003363DB">
        <w:rPr>
          <w:rFonts w:ascii="Century Gothic" w:hAnsi="Century Gothic" w:cs="Calibri"/>
          <w:color w:val="000000" w:themeColor="text1"/>
          <w:kern w:val="0"/>
          <w:sz w:val="20"/>
          <w:szCs w:val="20"/>
          <w:lang w:eastAsia="pl-PL"/>
        </w:rPr>
        <w:t xml:space="preserve"> dla </w:t>
      </w:r>
      <w:r w:rsidR="004E7BCE" w:rsidRPr="003363DB">
        <w:rPr>
          <w:rFonts w:ascii="Century Gothic" w:hAnsi="Century Gothic" w:cs="CIDFont+F1"/>
          <w:color w:val="000000" w:themeColor="text1"/>
          <w:kern w:val="0"/>
          <w:sz w:val="20"/>
          <w:szCs w:val="20"/>
          <w:lang w:eastAsia="pl-PL"/>
        </w:rPr>
        <w:t>zamówień o wartoś</w:t>
      </w:r>
      <w:r w:rsidR="000209CF" w:rsidRPr="003363DB">
        <w:rPr>
          <w:rFonts w:ascii="Century Gothic" w:hAnsi="Century Gothic" w:cs="CIDFont+F1"/>
          <w:color w:val="000000" w:themeColor="text1"/>
          <w:kern w:val="0"/>
          <w:sz w:val="20"/>
          <w:szCs w:val="20"/>
          <w:lang w:eastAsia="pl-PL"/>
        </w:rPr>
        <w:t xml:space="preserve">ci szacunkowej </w:t>
      </w:r>
      <w:r w:rsidR="004E7BCE" w:rsidRPr="003363DB">
        <w:rPr>
          <w:rFonts w:ascii="Century Gothic" w:hAnsi="Century Gothic" w:cs="CIDFont+F1"/>
          <w:color w:val="000000" w:themeColor="text1"/>
          <w:kern w:val="0"/>
          <w:sz w:val="20"/>
          <w:szCs w:val="20"/>
          <w:lang w:eastAsia="pl-PL"/>
        </w:rPr>
        <w:t xml:space="preserve">niższej niż kwota </w:t>
      </w:r>
      <w:r w:rsidR="006D6958" w:rsidRPr="003363DB">
        <w:rPr>
          <w:rFonts w:ascii="Century Gothic" w:hAnsi="Century Gothic" w:cs="CIDFont+F1"/>
          <w:color w:val="000000" w:themeColor="text1"/>
          <w:kern w:val="0"/>
          <w:sz w:val="20"/>
          <w:szCs w:val="20"/>
          <w:lang w:eastAsia="pl-PL"/>
        </w:rPr>
        <w:t>8</w:t>
      </w:r>
      <w:r w:rsidR="000209CF" w:rsidRPr="003363DB">
        <w:rPr>
          <w:rFonts w:ascii="Century Gothic" w:hAnsi="Century Gothic" w:cs="CIDFont+F1"/>
          <w:color w:val="000000" w:themeColor="text1"/>
          <w:kern w:val="0"/>
          <w:sz w:val="20"/>
          <w:szCs w:val="20"/>
          <w:lang w:eastAsia="pl-PL"/>
        </w:rPr>
        <w:t xml:space="preserve">0.000 zł netto.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Pr="003363DB">
        <w:rPr>
          <w:rFonts w:ascii="Century Gothic" w:hAnsi="Century Gothic" w:cs="Calibri"/>
          <w:b/>
          <w:bCs/>
          <w:color w:val="000000" w:themeColor="text1"/>
          <w:kern w:val="0"/>
          <w:sz w:val="20"/>
          <w:szCs w:val="20"/>
          <w:lang w:eastAsia="pl-PL"/>
        </w:rPr>
        <w:t xml:space="preserve">4. Przedmiot zamówienia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Montserrat-Light"/>
          <w:kern w:val="0"/>
          <w:sz w:val="20"/>
          <w:szCs w:val="20"/>
          <w:lang w:eastAsia="pl-PL"/>
        </w:rPr>
      </w:pPr>
      <w:r w:rsidRPr="003363DB">
        <w:rPr>
          <w:rFonts w:ascii="Century Gothic" w:hAnsi="Century Gothic" w:cs="Calibri"/>
          <w:color w:val="000000" w:themeColor="text1"/>
          <w:kern w:val="0"/>
          <w:sz w:val="20"/>
          <w:szCs w:val="20"/>
          <w:lang w:eastAsia="pl-PL"/>
        </w:rPr>
        <w:t xml:space="preserve">4.1. Przedmiotem zamówienia </w:t>
      </w:r>
      <w:r w:rsidR="003363DB" w:rsidRPr="003363DB">
        <w:rPr>
          <w:rFonts w:ascii="Century Gothic" w:hAnsi="Century Gothic" w:cs="Calibri"/>
          <w:color w:val="000000" w:themeColor="text1"/>
          <w:kern w:val="0"/>
          <w:sz w:val="20"/>
          <w:szCs w:val="20"/>
          <w:lang w:eastAsia="pl-PL"/>
        </w:rPr>
        <w:t>jest u</w:t>
      </w:r>
      <w:r w:rsidR="003363DB" w:rsidRPr="003363DB">
        <w:rPr>
          <w:rFonts w:ascii="Century Gothic" w:hAnsi="Century Gothic" w:cs="Montserrat-Light"/>
          <w:kern w:val="0"/>
          <w:sz w:val="20"/>
          <w:szCs w:val="20"/>
          <w:lang w:eastAsia="pl-PL"/>
        </w:rPr>
        <w:t xml:space="preserve">rządzenie do kruszenia plastiku szt.1. Wdrożenie urządzenia do kruszenia plastiku jest kluczowym krokiem w ramach zielonej transformacji firmy, mającym na celu zwiększenie zaangażowania w praktyki zrównoważonego rozwoju. Urządzenie to pozwala na przetwarzanie odpadów plastikowych na miejscu, co znacznie redukuje ilość odpadów trafiających na wysypiska oraz obniża koszty transportu i utylizacji. Ponadto, kruszony plastik może być ponownie wykorzystany w produkcji, co przyczynia się do obiegu zamkniętego. </w:t>
      </w:r>
    </w:p>
    <w:p w:rsidR="003363DB" w:rsidRPr="003363DB" w:rsidRDefault="003363DB" w:rsidP="000B455D">
      <w:pPr>
        <w:widowControl/>
        <w:suppressAutoHyphens w:val="0"/>
        <w:autoSpaceDE w:val="0"/>
        <w:adjustRightInd w:val="0"/>
        <w:spacing w:after="0" w:line="360" w:lineRule="auto"/>
        <w:textAlignment w:val="auto"/>
        <w:rPr>
          <w:rFonts w:ascii="Century Gothic" w:hAnsi="Century Gothic" w:cs="Montserrat-Light"/>
          <w:kern w:val="0"/>
          <w:sz w:val="20"/>
          <w:szCs w:val="20"/>
          <w:lang w:eastAsia="pl-PL"/>
        </w:rPr>
      </w:pPr>
    </w:p>
    <w:p w:rsidR="003363DB" w:rsidRPr="003363DB" w:rsidRDefault="003363DB" w:rsidP="000B455D">
      <w:pPr>
        <w:spacing w:line="360" w:lineRule="auto"/>
        <w:rPr>
          <w:rFonts w:ascii="Century Gothic" w:hAnsi="Century Gothic"/>
          <w:sz w:val="20"/>
          <w:szCs w:val="20"/>
        </w:rPr>
      </w:pPr>
      <w:r w:rsidRPr="003363DB">
        <w:rPr>
          <w:rFonts w:ascii="Century Gothic" w:hAnsi="Century Gothic" w:cs="Montserrat-Light"/>
          <w:kern w:val="0"/>
          <w:sz w:val="20"/>
          <w:szCs w:val="20"/>
          <w:lang w:eastAsia="pl-PL"/>
        </w:rPr>
        <w:t xml:space="preserve">Oczekiwane minimalne parametry techniczne urządzenia: </w:t>
      </w:r>
      <w:r w:rsidRPr="003363DB">
        <w:rPr>
          <w:rFonts w:ascii="Century Gothic" w:hAnsi="Century Gothic" w:cs="Montserrat-Light"/>
          <w:kern w:val="0"/>
          <w:sz w:val="20"/>
          <w:szCs w:val="20"/>
          <w:lang w:eastAsia="pl-PL"/>
        </w:rPr>
        <w:br/>
      </w:r>
      <w:r w:rsidRPr="003363DB">
        <w:rPr>
          <w:rFonts w:ascii="Century Gothic" w:hAnsi="Century Gothic"/>
          <w:sz w:val="20"/>
          <w:szCs w:val="20"/>
        </w:rPr>
        <w:t xml:space="preserve">Silnik: 2.2kw, 400V, Średnica oczek sita: min. 6 mm, Średnica </w:t>
      </w:r>
      <w:proofErr w:type="spellStart"/>
      <w:r w:rsidRPr="003363DB">
        <w:rPr>
          <w:rFonts w:ascii="Century Gothic" w:hAnsi="Century Gothic"/>
          <w:sz w:val="20"/>
          <w:szCs w:val="20"/>
        </w:rPr>
        <w:t>rotoru</w:t>
      </w:r>
      <w:proofErr w:type="spellEnd"/>
      <w:r w:rsidRPr="003363DB">
        <w:rPr>
          <w:rFonts w:ascii="Century Gothic" w:hAnsi="Century Gothic"/>
          <w:sz w:val="20"/>
          <w:szCs w:val="20"/>
        </w:rPr>
        <w:t xml:space="preserve">: min 160 mm, Prędkość </w:t>
      </w:r>
      <w:r w:rsidRPr="003363DB">
        <w:rPr>
          <w:rFonts w:ascii="Century Gothic" w:hAnsi="Century Gothic"/>
          <w:sz w:val="20"/>
          <w:szCs w:val="20"/>
        </w:rPr>
        <w:lastRenderedPageBreak/>
        <w:t xml:space="preserve">obrotowa </w:t>
      </w:r>
      <w:proofErr w:type="spellStart"/>
      <w:r w:rsidRPr="003363DB">
        <w:rPr>
          <w:rFonts w:ascii="Century Gothic" w:hAnsi="Century Gothic"/>
          <w:sz w:val="20"/>
          <w:szCs w:val="20"/>
        </w:rPr>
        <w:t>rotoru</w:t>
      </w:r>
      <w:proofErr w:type="spellEnd"/>
      <w:r w:rsidRPr="003363DB">
        <w:rPr>
          <w:rFonts w:ascii="Century Gothic" w:hAnsi="Century Gothic"/>
          <w:sz w:val="20"/>
          <w:szCs w:val="20"/>
        </w:rPr>
        <w:t xml:space="preserve">: do 375 </w:t>
      </w:r>
      <w:proofErr w:type="spellStart"/>
      <w:r w:rsidRPr="003363DB">
        <w:rPr>
          <w:rFonts w:ascii="Century Gothic" w:hAnsi="Century Gothic"/>
          <w:sz w:val="20"/>
          <w:szCs w:val="20"/>
        </w:rPr>
        <w:t>obr</w:t>
      </w:r>
      <w:proofErr w:type="spellEnd"/>
      <w:r w:rsidRPr="003363DB">
        <w:rPr>
          <w:rFonts w:ascii="Century Gothic" w:hAnsi="Century Gothic"/>
          <w:sz w:val="20"/>
          <w:szCs w:val="20"/>
        </w:rPr>
        <w:t>./min., System tnący: 3 noże tnące + 2 stałe podporowe,. Kruszarka ma rozdrabniać takie materiały jak butelki plastikowe, materiały z tworzyw sztucznych (paski, wytłoczki, folia), materiały z małą zawartością metalu (kable, płytki elektroniczne), makulatura, papier, kartony</w:t>
      </w:r>
      <w:r w:rsidR="000B455D">
        <w:rPr>
          <w:rFonts w:ascii="Century Gothic" w:hAnsi="Century Gothic"/>
          <w:sz w:val="20"/>
          <w:szCs w:val="20"/>
        </w:rPr>
        <w:t xml:space="preserve">, </w:t>
      </w:r>
      <w:r w:rsidRPr="003363DB">
        <w:rPr>
          <w:rFonts w:ascii="Century Gothic" w:hAnsi="Century Gothic"/>
          <w:sz w:val="20"/>
          <w:szCs w:val="20"/>
        </w:rPr>
        <w:t xml:space="preserve">tworzywa gumowe. </w:t>
      </w:r>
    </w:p>
    <w:p w:rsidR="006D6958" w:rsidRPr="003363DB" w:rsidRDefault="006D6958" w:rsidP="000B455D">
      <w:pPr>
        <w:widowControl/>
        <w:suppressAutoHyphens w:val="0"/>
        <w:autoSpaceDE w:val="0"/>
        <w:adjustRightInd w:val="0"/>
        <w:spacing w:after="0" w:line="360" w:lineRule="auto"/>
        <w:textAlignment w:val="auto"/>
        <w:rPr>
          <w:rFonts w:ascii="Century Gothic" w:hAnsi="Century Gothic" w:cs="Calibri"/>
          <w:b/>
          <w:color w:val="000000" w:themeColor="text1"/>
          <w:kern w:val="0"/>
          <w:sz w:val="20"/>
          <w:szCs w:val="20"/>
          <w:lang w:eastAsia="pl-PL"/>
        </w:rPr>
      </w:pPr>
    </w:p>
    <w:p w:rsidR="003363DB" w:rsidRPr="003363DB" w:rsidRDefault="000209CF" w:rsidP="000B455D">
      <w:pPr>
        <w:widowControl/>
        <w:suppressAutoHyphens w:val="0"/>
        <w:autoSpaceDE w:val="0"/>
        <w:adjustRightInd w:val="0"/>
        <w:spacing w:after="0" w:line="360" w:lineRule="auto"/>
        <w:textAlignment w:val="auto"/>
        <w:rPr>
          <w:rFonts w:ascii="Century Gothic" w:hAnsi="Century Gothic"/>
          <w:sz w:val="20"/>
          <w:szCs w:val="20"/>
        </w:rPr>
      </w:pPr>
      <w:r w:rsidRPr="003363DB">
        <w:rPr>
          <w:rFonts w:ascii="Century Gothic" w:hAnsi="Century Gothic" w:cs="Calibri"/>
          <w:b/>
          <w:color w:val="000000" w:themeColor="text1"/>
          <w:kern w:val="0"/>
          <w:sz w:val="20"/>
          <w:szCs w:val="20"/>
          <w:lang w:eastAsia="pl-PL"/>
        </w:rPr>
        <w:t>5</w:t>
      </w:r>
      <w:r w:rsidR="00D03FAC" w:rsidRPr="003363DB">
        <w:rPr>
          <w:rFonts w:ascii="Century Gothic" w:hAnsi="Century Gothic" w:cs="Calibri"/>
          <w:b/>
          <w:color w:val="000000" w:themeColor="text1"/>
          <w:kern w:val="0"/>
          <w:sz w:val="20"/>
          <w:szCs w:val="20"/>
          <w:lang w:eastAsia="pl-PL"/>
        </w:rPr>
        <w:t xml:space="preserve">. Kod CPV </w:t>
      </w:r>
      <w:r w:rsidR="00542EA3" w:rsidRPr="003363DB">
        <w:rPr>
          <w:rFonts w:ascii="Century Gothic" w:hAnsi="Century Gothic" w:cs="Calibri"/>
          <w:b/>
          <w:color w:val="000000" w:themeColor="text1"/>
          <w:kern w:val="0"/>
          <w:sz w:val="20"/>
          <w:szCs w:val="20"/>
          <w:lang w:eastAsia="pl-PL"/>
        </w:rPr>
        <w:br/>
      </w:r>
      <w:r w:rsidR="003363DB" w:rsidRPr="003363DB">
        <w:rPr>
          <w:rFonts w:ascii="Century Gothic" w:hAnsi="Century Gothic"/>
          <w:sz w:val="20"/>
          <w:szCs w:val="20"/>
        </w:rPr>
        <w:t>42994200-2 Maszyny do przerobu tworzyw sztucznych</w:t>
      </w:r>
      <w:r w:rsidR="003363DB" w:rsidRPr="003363DB">
        <w:rPr>
          <w:rFonts w:ascii="Century Gothic" w:hAnsi="Century Gothic"/>
          <w:sz w:val="20"/>
          <w:szCs w:val="20"/>
        </w:rPr>
        <w:br/>
        <w:t>42996100-5: Rozdrabniarki</w:t>
      </w:r>
    </w:p>
    <w:p w:rsidR="003363DB" w:rsidRPr="003363DB" w:rsidRDefault="003363DB" w:rsidP="000B455D">
      <w:pPr>
        <w:spacing w:line="360" w:lineRule="auto"/>
        <w:rPr>
          <w:rFonts w:ascii="Century Gothic" w:hAnsi="Century Gothic"/>
          <w:sz w:val="20"/>
          <w:szCs w:val="20"/>
          <w:lang w:eastAsia="ar-SA"/>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6</w:t>
      </w:r>
      <w:r w:rsidR="00D03FAC" w:rsidRPr="003363DB">
        <w:rPr>
          <w:rFonts w:ascii="Century Gothic" w:hAnsi="Century Gothic" w:cs="Calibri"/>
          <w:b/>
          <w:bCs/>
          <w:color w:val="000000" w:themeColor="text1"/>
          <w:kern w:val="0"/>
          <w:sz w:val="20"/>
          <w:szCs w:val="20"/>
          <w:lang w:eastAsia="pl-PL"/>
        </w:rPr>
        <w:t xml:space="preserve">. Harmonogram (termin) realizacji zamówienia.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Maksymalne terminy realizacji: </w:t>
      </w:r>
      <w:r w:rsidR="00645397" w:rsidRPr="003363DB">
        <w:rPr>
          <w:rFonts w:ascii="Century Gothic" w:hAnsi="Century Gothic" w:cs="Calibri"/>
          <w:color w:val="000000" w:themeColor="text1"/>
          <w:kern w:val="0"/>
          <w:sz w:val="20"/>
          <w:szCs w:val="20"/>
          <w:lang w:eastAsia="pl-PL"/>
        </w:rPr>
        <w:t>6</w:t>
      </w:r>
      <w:r w:rsidR="000209CF" w:rsidRPr="003363DB">
        <w:rPr>
          <w:rFonts w:ascii="Century Gothic" w:hAnsi="Century Gothic" w:cs="Calibri"/>
          <w:bCs/>
          <w:color w:val="000000" w:themeColor="text1"/>
          <w:kern w:val="0"/>
          <w:sz w:val="20"/>
          <w:szCs w:val="20"/>
          <w:lang w:eastAsia="pl-PL"/>
        </w:rPr>
        <w:t xml:space="preserve">0 </w:t>
      </w:r>
      <w:r w:rsidRPr="003363DB">
        <w:rPr>
          <w:rFonts w:ascii="Century Gothic" w:hAnsi="Century Gothic" w:cs="Calibri"/>
          <w:color w:val="000000" w:themeColor="text1"/>
          <w:kern w:val="0"/>
          <w:sz w:val="20"/>
          <w:szCs w:val="20"/>
          <w:lang w:eastAsia="pl-PL"/>
        </w:rPr>
        <w:t xml:space="preserve">dni kalendarzowych od podpisania umowy, nie później niż </w:t>
      </w:r>
      <w:r w:rsidRPr="003363DB">
        <w:rPr>
          <w:rFonts w:ascii="Century Gothic" w:hAnsi="Century Gothic" w:cs="Calibri"/>
          <w:bCs/>
          <w:color w:val="000000" w:themeColor="text1"/>
          <w:kern w:val="0"/>
          <w:sz w:val="20"/>
          <w:szCs w:val="20"/>
          <w:lang w:eastAsia="pl-PL"/>
        </w:rPr>
        <w:t xml:space="preserve">do dnia </w:t>
      </w:r>
      <w:r w:rsidR="006D6958" w:rsidRPr="003363DB">
        <w:rPr>
          <w:rFonts w:ascii="Century Gothic" w:hAnsi="Century Gothic" w:cs="Calibri"/>
          <w:bCs/>
          <w:color w:val="000000" w:themeColor="text1"/>
          <w:kern w:val="0"/>
          <w:sz w:val="20"/>
          <w:szCs w:val="20"/>
          <w:lang w:eastAsia="pl-PL"/>
        </w:rPr>
        <w:t>31.08</w:t>
      </w:r>
      <w:r w:rsidRPr="003363DB">
        <w:rPr>
          <w:rFonts w:ascii="Century Gothic" w:hAnsi="Century Gothic" w:cs="Calibri"/>
          <w:bCs/>
          <w:color w:val="000000" w:themeColor="text1"/>
          <w:kern w:val="0"/>
          <w:sz w:val="20"/>
          <w:szCs w:val="20"/>
          <w:lang w:eastAsia="pl-PL"/>
        </w:rPr>
        <w:t>.2025 r.</w:t>
      </w:r>
    </w:p>
    <w:p w:rsidR="00D03FAC" w:rsidRPr="003363DB" w:rsidRDefault="006D6958"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br/>
      </w:r>
      <w:r w:rsidR="000209CF" w:rsidRPr="003363DB">
        <w:rPr>
          <w:rFonts w:ascii="Century Gothic" w:hAnsi="Century Gothic" w:cs="Calibri"/>
          <w:b/>
          <w:bCs/>
          <w:color w:val="000000" w:themeColor="text1"/>
          <w:kern w:val="0"/>
          <w:sz w:val="20"/>
          <w:szCs w:val="20"/>
          <w:lang w:eastAsia="pl-PL"/>
        </w:rPr>
        <w:t xml:space="preserve">7. </w:t>
      </w:r>
      <w:r w:rsidR="00D03FAC" w:rsidRPr="003363DB">
        <w:rPr>
          <w:rFonts w:ascii="Century Gothic" w:hAnsi="Century Gothic" w:cs="Calibri"/>
          <w:b/>
          <w:bCs/>
          <w:color w:val="000000" w:themeColor="text1"/>
          <w:kern w:val="0"/>
          <w:sz w:val="20"/>
          <w:szCs w:val="20"/>
          <w:lang w:eastAsia="pl-PL"/>
        </w:rPr>
        <w:t xml:space="preserve">Warunki udziału w postępowaniu oraz opis sposobu dokonywania oceny ich spełniania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7</w:t>
      </w:r>
      <w:r w:rsidR="00D03FAC" w:rsidRPr="003363DB">
        <w:rPr>
          <w:rFonts w:ascii="Century Gothic" w:hAnsi="Century Gothic" w:cs="Calibri"/>
          <w:b/>
          <w:bCs/>
          <w:color w:val="000000" w:themeColor="text1"/>
          <w:kern w:val="0"/>
          <w:sz w:val="20"/>
          <w:szCs w:val="20"/>
          <w:lang w:eastAsia="pl-PL"/>
        </w:rPr>
        <w:t>.</w:t>
      </w:r>
      <w:r w:rsidRPr="003363DB">
        <w:rPr>
          <w:rFonts w:ascii="Century Gothic" w:hAnsi="Century Gothic" w:cs="Calibri"/>
          <w:b/>
          <w:bCs/>
          <w:color w:val="000000" w:themeColor="text1"/>
          <w:kern w:val="0"/>
          <w:sz w:val="20"/>
          <w:szCs w:val="20"/>
          <w:lang w:eastAsia="pl-PL"/>
        </w:rPr>
        <w:t xml:space="preserve">1. </w:t>
      </w:r>
      <w:r w:rsidR="00D03FAC" w:rsidRPr="003363DB">
        <w:rPr>
          <w:rFonts w:ascii="Century Gothic" w:hAnsi="Century Gothic" w:cs="Calibri"/>
          <w:b/>
          <w:bCs/>
          <w:color w:val="000000" w:themeColor="text1"/>
          <w:kern w:val="0"/>
          <w:sz w:val="20"/>
          <w:szCs w:val="20"/>
          <w:lang w:eastAsia="pl-PL"/>
        </w:rPr>
        <w:t xml:space="preserve">Uprawnienia do wykonywania określonej działalności lub czynności </w:t>
      </w:r>
    </w:p>
    <w:p w:rsidR="00D03FAC" w:rsidRPr="003363DB" w:rsidRDefault="00D03FAC" w:rsidP="000B455D">
      <w:pPr>
        <w:pStyle w:val="Default"/>
        <w:spacing w:line="360" w:lineRule="auto"/>
        <w:rPr>
          <w:rFonts w:ascii="Century Gothic" w:hAnsi="Century Gothic"/>
          <w:color w:val="000000" w:themeColor="text1"/>
          <w:sz w:val="20"/>
          <w:szCs w:val="20"/>
          <w:lang w:eastAsia="pl-PL"/>
        </w:rPr>
      </w:pPr>
      <w:r w:rsidRPr="003363DB">
        <w:rPr>
          <w:rFonts w:ascii="Century Gothic" w:hAnsi="Century Gothic"/>
          <w:color w:val="000000" w:themeColor="text1"/>
          <w:sz w:val="20"/>
          <w:szCs w:val="20"/>
          <w:lang w:eastAsia="pl-PL"/>
        </w:rPr>
        <w:t xml:space="preserve">Zamawiający nie precyzuje sposobu oceny spełniania warunku w tym zakresie. Warunek </w:t>
      </w:r>
      <w:r w:rsidRPr="003363DB">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3363DB">
        <w:rPr>
          <w:rFonts w:ascii="Century Gothic" w:eastAsia="SimSun" w:hAnsi="Century Gothic"/>
          <w:color w:val="000000" w:themeColor="text1"/>
          <w:sz w:val="20"/>
          <w:szCs w:val="20"/>
          <w:lang w:eastAsia="pl-PL"/>
        </w:rPr>
        <w:t xml:space="preserve"> </w:t>
      </w:r>
      <w:r w:rsidRPr="003363DB">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7.</w:t>
      </w:r>
      <w:r w:rsidR="000209CF" w:rsidRPr="003363DB">
        <w:rPr>
          <w:rFonts w:ascii="Century Gothic" w:hAnsi="Century Gothic" w:cs="Calibri"/>
          <w:b/>
          <w:bCs/>
          <w:color w:val="000000" w:themeColor="text1"/>
          <w:kern w:val="0"/>
          <w:sz w:val="20"/>
          <w:szCs w:val="20"/>
          <w:lang w:eastAsia="pl-PL"/>
        </w:rPr>
        <w:t xml:space="preserve">2. </w:t>
      </w:r>
      <w:r w:rsidRPr="003363DB">
        <w:rPr>
          <w:rFonts w:ascii="Century Gothic" w:hAnsi="Century Gothic" w:cs="Calibri"/>
          <w:b/>
          <w:bCs/>
          <w:color w:val="000000" w:themeColor="text1"/>
          <w:kern w:val="0"/>
          <w:sz w:val="20"/>
          <w:szCs w:val="20"/>
          <w:lang w:eastAsia="pl-PL"/>
        </w:rPr>
        <w:t xml:space="preserve">Wiedza i doświadczenie. </w:t>
      </w:r>
    </w:p>
    <w:p w:rsidR="00542EA3" w:rsidRPr="003363DB" w:rsidRDefault="00542EA3" w:rsidP="000B455D">
      <w:pPr>
        <w:pStyle w:val="Default"/>
        <w:spacing w:line="360" w:lineRule="auto"/>
        <w:rPr>
          <w:rFonts w:ascii="Century Gothic" w:hAnsi="Century Gothic"/>
          <w:color w:val="000000" w:themeColor="text1"/>
          <w:sz w:val="20"/>
          <w:szCs w:val="20"/>
          <w:lang w:eastAsia="pl-PL"/>
        </w:rPr>
      </w:pPr>
      <w:r w:rsidRPr="003363DB">
        <w:rPr>
          <w:rFonts w:ascii="Century Gothic" w:hAnsi="Century Gothic"/>
          <w:color w:val="000000" w:themeColor="text1"/>
          <w:sz w:val="20"/>
          <w:szCs w:val="20"/>
          <w:lang w:eastAsia="pl-PL"/>
        </w:rPr>
        <w:t xml:space="preserve">Zamawiający nie precyzuje sposobu oceny spełniania warunku w tym zakresie. Warunek </w:t>
      </w:r>
      <w:r w:rsidRPr="003363DB">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3363DB">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7.3 </w:t>
      </w:r>
      <w:r w:rsidR="00D03FAC" w:rsidRPr="003363DB">
        <w:rPr>
          <w:rFonts w:ascii="Century Gothic" w:hAnsi="Century Gothic" w:cs="Calibri"/>
          <w:b/>
          <w:bCs/>
          <w:color w:val="000000" w:themeColor="text1"/>
          <w:kern w:val="0"/>
          <w:sz w:val="20"/>
          <w:szCs w:val="20"/>
          <w:lang w:eastAsia="pl-PL"/>
        </w:rPr>
        <w:t xml:space="preserve">Potencjał techniczny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Zamawiający nie precyzuje sposobu oceny spełniania warunku w tym zakresie. Warunek zostanie uznany za spełniony, jeśli wykonawca złoży oświadczenie o spełnianiu warunków udziału w postępowaniu, zgodnie ze wzorem stanowiąc</w:t>
      </w:r>
      <w:r w:rsidR="00542EA3" w:rsidRPr="003363DB">
        <w:rPr>
          <w:rFonts w:ascii="Century Gothic" w:hAnsi="Century Gothic" w:cs="Calibri"/>
          <w:color w:val="000000" w:themeColor="text1"/>
          <w:kern w:val="0"/>
          <w:sz w:val="20"/>
          <w:szCs w:val="20"/>
          <w:lang w:eastAsia="pl-PL"/>
        </w:rPr>
        <w:t xml:space="preserve">ym Załącznik nr 2 do Zapytania. </w:t>
      </w:r>
      <w:r w:rsidRPr="003363DB">
        <w:rPr>
          <w:rFonts w:ascii="Century Gothic" w:hAnsi="Century Gothic" w:cs="Calibri"/>
          <w:color w:val="000000" w:themeColor="text1"/>
          <w:kern w:val="0"/>
          <w:sz w:val="20"/>
          <w:szCs w:val="20"/>
          <w:lang w:eastAsia="pl-PL"/>
        </w:rPr>
        <w:t>Zamawiający dokona oceny spełniania ww. warunków udz</w:t>
      </w:r>
      <w:r w:rsidR="00542EA3" w:rsidRPr="003363DB">
        <w:rPr>
          <w:rFonts w:ascii="Century Gothic" w:hAnsi="Century Gothic" w:cs="Calibri"/>
          <w:color w:val="000000" w:themeColor="text1"/>
          <w:kern w:val="0"/>
          <w:sz w:val="20"/>
          <w:szCs w:val="20"/>
          <w:lang w:eastAsia="pl-PL"/>
        </w:rPr>
        <w:t xml:space="preserve">iału w postępowaniu na zasadzi </w:t>
      </w:r>
      <w:r w:rsidRPr="003363DB">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lastRenderedPageBreak/>
        <w:t xml:space="preserve">7.4 </w:t>
      </w:r>
      <w:r w:rsidR="00D03FAC" w:rsidRPr="003363DB">
        <w:rPr>
          <w:rFonts w:ascii="Century Gothic" w:hAnsi="Century Gothic" w:cs="Calibri"/>
          <w:b/>
          <w:bCs/>
          <w:color w:val="000000" w:themeColor="text1"/>
          <w:kern w:val="0"/>
          <w:sz w:val="20"/>
          <w:szCs w:val="20"/>
          <w:lang w:eastAsia="pl-PL"/>
        </w:rPr>
        <w:t xml:space="preserve">Osoby zdolne do wykonania zamówienia </w:t>
      </w:r>
    </w:p>
    <w:p w:rsidR="00542EA3" w:rsidRPr="003363DB" w:rsidRDefault="00542EA3" w:rsidP="000B455D">
      <w:pPr>
        <w:pStyle w:val="Default"/>
        <w:spacing w:line="360" w:lineRule="auto"/>
        <w:rPr>
          <w:rFonts w:ascii="Century Gothic" w:hAnsi="Century Gothic"/>
          <w:color w:val="000000" w:themeColor="text1"/>
          <w:sz w:val="20"/>
          <w:szCs w:val="20"/>
          <w:lang w:eastAsia="pl-PL"/>
        </w:rPr>
      </w:pPr>
      <w:r w:rsidRPr="003363DB">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3363DB" w:rsidRDefault="00542EA3" w:rsidP="000B455D">
      <w:pPr>
        <w:pStyle w:val="Default"/>
        <w:spacing w:line="360" w:lineRule="auto"/>
        <w:rPr>
          <w:rFonts w:ascii="Century Gothic" w:hAnsi="Century Gothic"/>
          <w:color w:val="000000" w:themeColor="text1"/>
          <w:sz w:val="20"/>
          <w:szCs w:val="20"/>
          <w:lang w:eastAsia="pl-PL"/>
        </w:rPr>
      </w:pPr>
      <w:r w:rsidRPr="003363DB">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3363DB">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br/>
      </w:r>
      <w:r w:rsidR="000209CF" w:rsidRPr="003363DB">
        <w:rPr>
          <w:rFonts w:ascii="Century Gothic" w:hAnsi="Century Gothic" w:cs="Calibri"/>
          <w:b/>
          <w:bCs/>
          <w:color w:val="000000" w:themeColor="text1"/>
          <w:kern w:val="0"/>
          <w:sz w:val="20"/>
          <w:szCs w:val="20"/>
          <w:lang w:eastAsia="pl-PL"/>
        </w:rPr>
        <w:t xml:space="preserve">7.5 </w:t>
      </w:r>
      <w:r w:rsidR="00D03FAC" w:rsidRPr="003363DB">
        <w:rPr>
          <w:rFonts w:ascii="Century Gothic" w:hAnsi="Century Gothic" w:cs="Calibri"/>
          <w:b/>
          <w:bCs/>
          <w:color w:val="000000" w:themeColor="text1"/>
          <w:kern w:val="0"/>
          <w:sz w:val="20"/>
          <w:szCs w:val="20"/>
          <w:lang w:eastAsia="pl-PL"/>
        </w:rPr>
        <w:t xml:space="preserve">Sytuacja ekonomiczna i finansowa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3363DB" w:rsidRDefault="00D03FAC" w:rsidP="000B455D">
      <w:pPr>
        <w:pStyle w:val="Default"/>
        <w:spacing w:line="360" w:lineRule="auto"/>
        <w:rPr>
          <w:rFonts w:ascii="Century Gothic" w:eastAsia="SimSun" w:hAnsi="Century Gothic"/>
          <w:color w:val="000000" w:themeColor="text1"/>
          <w:sz w:val="20"/>
          <w:szCs w:val="20"/>
          <w:lang w:eastAsia="pl-PL"/>
        </w:rPr>
      </w:pPr>
      <w:r w:rsidRPr="003363DB">
        <w:rPr>
          <w:rFonts w:ascii="Century Gothic" w:hAnsi="Century Gothic"/>
          <w:color w:val="000000" w:themeColor="text1"/>
          <w:sz w:val="20"/>
          <w:szCs w:val="20"/>
          <w:lang w:eastAsia="pl-PL"/>
        </w:rPr>
        <w:t xml:space="preserve">Zamawiający dokona oceny spełniania ww. warunków udziału w postępowaniu na </w:t>
      </w:r>
      <w:r w:rsidRPr="003363DB">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3363DB" w:rsidRDefault="00542EA3"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br/>
      </w:r>
      <w:r w:rsidR="000209CF" w:rsidRPr="003363DB">
        <w:rPr>
          <w:rFonts w:ascii="Century Gothic" w:hAnsi="Century Gothic" w:cs="Calibri"/>
          <w:b/>
          <w:bCs/>
          <w:color w:val="000000" w:themeColor="text1"/>
          <w:kern w:val="0"/>
          <w:sz w:val="20"/>
          <w:szCs w:val="20"/>
          <w:lang w:eastAsia="pl-PL"/>
        </w:rPr>
        <w:t xml:space="preserve">8. </w:t>
      </w:r>
      <w:r w:rsidR="00D03FAC" w:rsidRPr="003363DB">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8.1 </w:t>
      </w:r>
      <w:r w:rsidR="00D03FAC" w:rsidRPr="003363DB">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3363DB" w:rsidRDefault="00542EA3"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c</w:t>
      </w:r>
      <w:r w:rsidR="00D03FAC" w:rsidRPr="003363DB">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3363DB" w:rsidRDefault="00542EA3"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d</w:t>
      </w:r>
      <w:r w:rsidR="00D03FAC" w:rsidRPr="003363DB">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8.2 </w:t>
      </w:r>
      <w:r w:rsidR="00D03FAC" w:rsidRPr="003363DB">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8</w:t>
      </w:r>
      <w:r w:rsidR="00D03FAC" w:rsidRPr="003363DB">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8</w:t>
      </w:r>
      <w:r w:rsidR="00D03FAC" w:rsidRPr="003363DB">
        <w:rPr>
          <w:rFonts w:ascii="Century Gothic" w:hAnsi="Century Gothic" w:cs="Calibri"/>
          <w:color w:val="000000" w:themeColor="text1"/>
          <w:kern w:val="0"/>
          <w:sz w:val="20"/>
          <w:szCs w:val="20"/>
          <w:lang w:eastAsia="pl-PL"/>
        </w:rPr>
        <w:t xml:space="preserve">.4 Ofertę (pkt 12.1 lit. a) wraz z załącznikami wymienionymi w pkt 12.1 lit. b, c, e i lit. f powyżej należy sporządzić w formie pisemnej pod rygorem nieważności i złożyć w oryginale (rozumianego jako skan dokumentów i oświadczeń sporządzonych uprzednio w formie 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w:t>
      </w:r>
      <w:r w:rsidR="00D03FAC" w:rsidRPr="003363DB">
        <w:rPr>
          <w:rFonts w:ascii="Century Gothic" w:hAnsi="Century Gothic" w:cs="Calibri"/>
          <w:color w:val="000000" w:themeColor="text1"/>
          <w:kern w:val="0"/>
          <w:sz w:val="20"/>
          <w:szCs w:val="20"/>
          <w:lang w:eastAsia="pl-PL"/>
        </w:rPr>
        <w:lastRenderedPageBreak/>
        <w:t>zdaniu). Dokument pełnomocnictwa, o którym mowa w pkt 12.1. lit. g powyżej należy złożyć w oryginale lub kopii poświadczonej za zgodność z oryginałem przez osobę/-y uprawnione do reprezentacji.</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9</w:t>
      </w:r>
      <w:r w:rsidR="00D03FAC" w:rsidRPr="003363DB">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CENA 100%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9</w:t>
      </w:r>
      <w:r w:rsidR="00D03FAC" w:rsidRPr="003363DB">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Waga kryterium 1: 100 %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3363DB">
        <w:rPr>
          <w:rFonts w:ascii="Century Gothic" w:hAnsi="Century Gothic" w:cs="Calibri"/>
          <w:b/>
          <w:bCs/>
          <w:color w:val="000000" w:themeColor="text1"/>
          <w:kern w:val="0"/>
          <w:sz w:val="20"/>
          <w:szCs w:val="20"/>
          <w:lang w:eastAsia="pl-PL"/>
        </w:rPr>
        <w:t xml:space="preserve">: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Maksymalna liczba punktów, jakie może otrzymać oferta badana w Kryterium – Cena za całość zamówienia wynosi 100 punktów.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9</w:t>
      </w:r>
      <w:r w:rsidR="00D03FAC" w:rsidRPr="003363DB">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9</w:t>
      </w:r>
      <w:r w:rsidR="00D03FAC" w:rsidRPr="003363DB">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olor w:val="000000" w:themeColor="text1"/>
          <w:kern w:val="0"/>
          <w:sz w:val="20"/>
          <w:szCs w:val="20"/>
          <w:lang w:eastAsia="pl-PL"/>
        </w:rPr>
        <w:t>9</w:t>
      </w:r>
      <w:r w:rsidR="00D03FAC" w:rsidRPr="003363DB">
        <w:rPr>
          <w:rFonts w:ascii="Century Gothic" w:hAnsi="Century Gothic"/>
          <w:color w:val="000000" w:themeColor="text1"/>
          <w:kern w:val="0"/>
          <w:sz w:val="20"/>
          <w:szCs w:val="20"/>
          <w:lang w:eastAsia="pl-PL"/>
        </w:rPr>
        <w:t>.4 Zamawiający zastrzega sobie prawo negocjacji c</w:t>
      </w:r>
      <w:r w:rsidR="00542EA3" w:rsidRPr="003363DB">
        <w:rPr>
          <w:rFonts w:ascii="Century Gothic" w:hAnsi="Century Gothic"/>
          <w:color w:val="000000" w:themeColor="text1"/>
          <w:kern w:val="0"/>
          <w:sz w:val="20"/>
          <w:szCs w:val="20"/>
          <w:lang w:eastAsia="pl-PL"/>
        </w:rPr>
        <w:t xml:space="preserve">eny z Wykonawcą, którego oferta </w:t>
      </w:r>
      <w:r w:rsidR="00D03FAC" w:rsidRPr="003363DB">
        <w:rPr>
          <w:rFonts w:ascii="Century Gothic" w:hAnsi="Century Gothic"/>
          <w:color w:val="000000" w:themeColor="text1"/>
          <w:kern w:val="0"/>
          <w:sz w:val="20"/>
          <w:szCs w:val="20"/>
          <w:lang w:eastAsia="pl-PL"/>
        </w:rPr>
        <w:t>uzyskała najwyższą liczbę punktów, w przypadku, gdy cena zaoferowana przez Wykonawcę z najkorzystniejszą ofertą przekracza kwotę przeznaczoną przez Zamawiającego na realizację zamówienia. W przypadku zmiany ostatecznej oferty, fakt zostanie potwierdzony obustronnie podpisanym protokołem z negocjacji.</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lastRenderedPageBreak/>
        <w:t>10</w:t>
      </w:r>
      <w:r w:rsidR="00D03FAC" w:rsidRPr="003363DB">
        <w:rPr>
          <w:rFonts w:ascii="Century Gothic" w:hAnsi="Century Gothic" w:cs="Calibri"/>
          <w:b/>
          <w:bCs/>
          <w:color w:val="000000" w:themeColor="text1"/>
          <w:kern w:val="0"/>
          <w:sz w:val="20"/>
          <w:szCs w:val="20"/>
          <w:lang w:eastAsia="pl-PL"/>
        </w:rPr>
        <w:t xml:space="preserve">. Sposób obliczenia ceny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10</w:t>
      </w:r>
      <w:r w:rsidR="00D03FAC" w:rsidRPr="003363DB">
        <w:rPr>
          <w:rFonts w:ascii="Century Gothic" w:hAnsi="Century Gothic" w:cs="Calibri"/>
          <w:color w:val="000000" w:themeColor="text1"/>
          <w:kern w:val="0"/>
          <w:sz w:val="20"/>
          <w:szCs w:val="20"/>
          <w:lang w:eastAsia="pl-PL"/>
        </w:rPr>
        <w:t xml:space="preserve">.1. Na potrzeby oceny ofert wykonawca powinien wskazać: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10</w:t>
      </w:r>
      <w:r w:rsidR="00D03FAC" w:rsidRPr="003363DB">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10</w:t>
      </w:r>
      <w:r w:rsidR="00D03FAC" w:rsidRPr="003363DB">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10</w:t>
      </w:r>
      <w:r w:rsidR="00D03FAC" w:rsidRPr="003363DB">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3363DB" w:rsidRDefault="000209CF" w:rsidP="000B455D">
      <w:pPr>
        <w:pStyle w:val="Default"/>
        <w:spacing w:line="360" w:lineRule="auto"/>
        <w:rPr>
          <w:rFonts w:ascii="Century Gothic" w:eastAsia="SimSun" w:hAnsi="Century Gothic"/>
          <w:color w:val="000000" w:themeColor="text1"/>
          <w:sz w:val="20"/>
          <w:szCs w:val="20"/>
          <w:lang w:eastAsia="pl-PL"/>
        </w:rPr>
      </w:pPr>
      <w:r w:rsidRPr="003363DB">
        <w:rPr>
          <w:rFonts w:ascii="Century Gothic" w:hAnsi="Century Gothic"/>
          <w:color w:val="000000" w:themeColor="text1"/>
          <w:sz w:val="20"/>
          <w:szCs w:val="20"/>
          <w:lang w:eastAsia="pl-PL"/>
        </w:rPr>
        <w:t>10</w:t>
      </w:r>
      <w:r w:rsidR="00D03FAC" w:rsidRPr="003363DB">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3363DB">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10</w:t>
      </w:r>
      <w:r w:rsidR="00D03FAC" w:rsidRPr="003363DB">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a. poinformowania zamawiającego, że wybór jego oferty będzie prowadził do powstania u zamawiającego obowiązku podatkowego;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Termin składania ofert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11</w:t>
      </w:r>
      <w:r w:rsidR="00D03FAC" w:rsidRPr="003363DB">
        <w:rPr>
          <w:rFonts w:ascii="Century Gothic" w:hAnsi="Century Gothic" w:cs="Calibri"/>
          <w:b/>
          <w:bCs/>
          <w:color w:val="000000" w:themeColor="text1"/>
          <w:kern w:val="0"/>
          <w:sz w:val="20"/>
          <w:szCs w:val="20"/>
          <w:lang w:eastAsia="pl-PL"/>
        </w:rPr>
        <w:t xml:space="preserve">. Termin składania ofert. Otwarcie ofert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11</w:t>
      </w:r>
      <w:r w:rsidR="00D03FAC" w:rsidRPr="003363DB">
        <w:rPr>
          <w:rFonts w:ascii="Century Gothic" w:hAnsi="Century Gothic" w:cs="Calibri"/>
          <w:color w:val="000000" w:themeColor="text1"/>
          <w:kern w:val="0"/>
          <w:sz w:val="20"/>
          <w:szCs w:val="20"/>
          <w:lang w:eastAsia="pl-PL"/>
        </w:rPr>
        <w:t xml:space="preserve">.1. Ofertę należy złożyć w nieprzekraczalnym terminie: </w:t>
      </w:r>
      <w:r w:rsidR="006D6958" w:rsidRPr="003363DB">
        <w:rPr>
          <w:rFonts w:ascii="Century Gothic" w:hAnsi="Century Gothic" w:cs="Calibri"/>
          <w:b/>
          <w:bCs/>
          <w:color w:val="000000" w:themeColor="text1"/>
          <w:kern w:val="0"/>
          <w:sz w:val="20"/>
          <w:szCs w:val="20"/>
          <w:lang w:eastAsia="pl-PL"/>
        </w:rPr>
        <w:t>20</w:t>
      </w:r>
      <w:r w:rsidR="00645397" w:rsidRPr="003363DB">
        <w:rPr>
          <w:rFonts w:ascii="Century Gothic" w:hAnsi="Century Gothic" w:cs="Calibri"/>
          <w:b/>
          <w:bCs/>
          <w:color w:val="000000" w:themeColor="text1"/>
          <w:kern w:val="0"/>
          <w:sz w:val="20"/>
          <w:szCs w:val="20"/>
          <w:lang w:eastAsia="pl-PL"/>
        </w:rPr>
        <w:t>.</w:t>
      </w:r>
      <w:r w:rsidRPr="003363DB">
        <w:rPr>
          <w:rFonts w:ascii="Century Gothic" w:hAnsi="Century Gothic" w:cs="Calibri"/>
          <w:b/>
          <w:bCs/>
          <w:color w:val="000000" w:themeColor="text1"/>
          <w:kern w:val="0"/>
          <w:sz w:val="20"/>
          <w:szCs w:val="20"/>
          <w:lang w:eastAsia="pl-PL"/>
        </w:rPr>
        <w:t>0</w:t>
      </w:r>
      <w:r w:rsidR="006D6958" w:rsidRPr="003363DB">
        <w:rPr>
          <w:rFonts w:ascii="Century Gothic" w:hAnsi="Century Gothic" w:cs="Calibri"/>
          <w:b/>
          <w:bCs/>
          <w:color w:val="000000" w:themeColor="text1"/>
          <w:kern w:val="0"/>
          <w:sz w:val="20"/>
          <w:szCs w:val="20"/>
          <w:lang w:eastAsia="pl-PL"/>
        </w:rPr>
        <w:t>6</w:t>
      </w:r>
      <w:r w:rsidRPr="003363DB">
        <w:rPr>
          <w:rFonts w:ascii="Century Gothic" w:hAnsi="Century Gothic" w:cs="Calibri"/>
          <w:b/>
          <w:bCs/>
          <w:color w:val="000000" w:themeColor="text1"/>
          <w:kern w:val="0"/>
          <w:sz w:val="20"/>
          <w:szCs w:val="20"/>
          <w:lang w:eastAsia="pl-PL"/>
        </w:rPr>
        <w:t>.</w:t>
      </w:r>
      <w:r w:rsidR="00D03FAC" w:rsidRPr="003363DB">
        <w:rPr>
          <w:rFonts w:ascii="Century Gothic" w:hAnsi="Century Gothic" w:cs="Calibri"/>
          <w:b/>
          <w:bCs/>
          <w:color w:val="000000" w:themeColor="text1"/>
          <w:kern w:val="0"/>
          <w:sz w:val="20"/>
          <w:szCs w:val="20"/>
          <w:lang w:eastAsia="pl-PL"/>
        </w:rPr>
        <w:t xml:space="preserve">2025 r.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11</w:t>
      </w:r>
      <w:r w:rsidR="00D03FAC" w:rsidRPr="003363DB">
        <w:rPr>
          <w:rFonts w:ascii="Century Gothic" w:hAnsi="Century Gothic" w:cs="Calibri"/>
          <w:color w:val="000000" w:themeColor="text1"/>
          <w:kern w:val="0"/>
          <w:sz w:val="20"/>
          <w:szCs w:val="20"/>
          <w:lang w:eastAsia="pl-PL"/>
        </w:rPr>
        <w:t>.2. Oferta zostanie uznana za złożoną</w:t>
      </w:r>
      <w:r w:rsidR="00542EA3" w:rsidRPr="003363DB">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lastRenderedPageBreak/>
        <w:t>11</w:t>
      </w:r>
      <w:r w:rsidR="00D03FAC" w:rsidRPr="003363DB">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11</w:t>
      </w:r>
      <w:r w:rsidR="00D03FAC" w:rsidRPr="003363DB">
        <w:rPr>
          <w:rFonts w:ascii="Century Gothic" w:hAnsi="Century Gothic" w:cs="Calibri"/>
          <w:color w:val="000000" w:themeColor="text1"/>
          <w:kern w:val="0"/>
          <w:sz w:val="20"/>
          <w:szCs w:val="20"/>
          <w:lang w:eastAsia="pl-PL"/>
        </w:rPr>
        <w:t xml:space="preserve">.4. Otwarcie ofert będzie miało charakter niejawny.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12</w:t>
      </w:r>
      <w:r w:rsidR="00D03FAC" w:rsidRPr="003363DB">
        <w:rPr>
          <w:rFonts w:ascii="Century Gothic" w:hAnsi="Century Gothic" w:cs="Calibri"/>
          <w:b/>
          <w:bCs/>
          <w:color w:val="000000" w:themeColor="text1"/>
          <w:kern w:val="0"/>
          <w:sz w:val="20"/>
          <w:szCs w:val="20"/>
          <w:lang w:eastAsia="pl-PL"/>
        </w:rPr>
        <w:t xml:space="preserve">. Miejsce i sposób składania ofert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12</w:t>
      </w:r>
      <w:r w:rsidR="00D03FAC" w:rsidRPr="003363DB">
        <w:rPr>
          <w:rFonts w:ascii="Century Gothic" w:hAnsi="Century Gothic" w:cs="Calibri"/>
          <w:color w:val="000000" w:themeColor="text1"/>
          <w:kern w:val="0"/>
          <w:sz w:val="20"/>
          <w:szCs w:val="20"/>
          <w:lang w:eastAsia="pl-PL"/>
        </w:rPr>
        <w:t xml:space="preserve">.1. Oferty należy składać: w formie </w:t>
      </w:r>
      <w:r w:rsidR="00542EA3" w:rsidRPr="003363DB">
        <w:rPr>
          <w:rFonts w:ascii="Century Gothic" w:hAnsi="Century Gothic" w:cs="Calibri"/>
          <w:color w:val="000000" w:themeColor="text1"/>
          <w:kern w:val="0"/>
          <w:sz w:val="20"/>
          <w:szCs w:val="20"/>
          <w:lang w:eastAsia="pl-PL"/>
        </w:rPr>
        <w:t xml:space="preserve">elektronicznej na skrzynkę pocztową Zamawiającego tj. </w:t>
      </w:r>
      <w:r w:rsidR="00E065BD" w:rsidRPr="003363DB">
        <w:rPr>
          <w:rFonts w:ascii="Century Gothic" w:hAnsi="Century Gothic"/>
          <w:color w:val="000000" w:themeColor="text1"/>
          <w:sz w:val="20"/>
          <w:szCs w:val="20"/>
        </w:rPr>
        <w:t>instaljar@wp.pl</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12</w:t>
      </w:r>
      <w:r w:rsidR="00D03FAC" w:rsidRPr="003363DB">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3363DB">
        <w:rPr>
          <w:rFonts w:ascii="Century Gothic" w:hAnsi="Century Gothic" w:cs="Calibri"/>
          <w:color w:val="000000" w:themeColor="text1"/>
          <w:kern w:val="0"/>
          <w:sz w:val="20"/>
          <w:szCs w:val="20"/>
          <w:lang w:eastAsia="pl-PL"/>
        </w:rPr>
        <w:t xml:space="preserve">poczty elektronicznej. </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13</w:t>
      </w:r>
      <w:r w:rsidR="00D03FAC" w:rsidRPr="003363DB">
        <w:rPr>
          <w:rFonts w:ascii="Century Gothic" w:hAnsi="Century Gothic" w:cs="Calibri"/>
          <w:b/>
          <w:bCs/>
          <w:color w:val="000000" w:themeColor="text1"/>
          <w:kern w:val="0"/>
          <w:sz w:val="20"/>
          <w:szCs w:val="20"/>
          <w:lang w:eastAsia="pl-PL"/>
        </w:rPr>
        <w:t xml:space="preserve">. Osoba do kontaktu w sprawie ogłoszenia </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Imię i nazwisko: </w:t>
      </w:r>
      <w:r w:rsidR="00E065BD" w:rsidRPr="003363DB">
        <w:rPr>
          <w:rFonts w:ascii="Century Gothic" w:hAnsi="Century Gothic" w:cs="Calibri"/>
          <w:color w:val="000000" w:themeColor="text1"/>
          <w:kern w:val="0"/>
          <w:sz w:val="20"/>
          <w:szCs w:val="20"/>
          <w:lang w:eastAsia="pl-PL"/>
        </w:rPr>
        <w:t>Ireneusz Jarosz</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E-mail: </w:t>
      </w:r>
      <w:r w:rsidR="00E065BD" w:rsidRPr="003363DB">
        <w:rPr>
          <w:rFonts w:ascii="Century Gothic" w:hAnsi="Century Gothic"/>
          <w:color w:val="000000" w:themeColor="text1"/>
          <w:sz w:val="20"/>
          <w:szCs w:val="20"/>
        </w:rPr>
        <w:t>instaljar@wp.pl</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Telefon: </w:t>
      </w:r>
      <w:r w:rsidR="00E065BD" w:rsidRPr="003363DB">
        <w:rPr>
          <w:rFonts w:ascii="Century Gothic" w:hAnsi="Century Gothic"/>
          <w:color w:val="000000" w:themeColor="text1"/>
          <w:sz w:val="20"/>
          <w:szCs w:val="20"/>
        </w:rPr>
        <w:t>516033323</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14</w:t>
      </w:r>
      <w:r w:rsidR="00D03FAC" w:rsidRPr="003363DB">
        <w:rPr>
          <w:rFonts w:ascii="Century Gothic" w:hAnsi="Century Gothic" w:cs="Calibri"/>
          <w:b/>
          <w:bCs/>
          <w:color w:val="000000" w:themeColor="text1"/>
          <w:kern w:val="0"/>
          <w:sz w:val="20"/>
          <w:szCs w:val="20"/>
          <w:lang w:eastAsia="pl-PL"/>
        </w:rPr>
        <w:t xml:space="preserve">. Termin związania ofertą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14</w:t>
      </w:r>
      <w:r w:rsidR="00D03FAC" w:rsidRPr="003363DB">
        <w:rPr>
          <w:rFonts w:ascii="Century Gothic" w:hAnsi="Century Gothic" w:cs="Calibri"/>
          <w:color w:val="000000" w:themeColor="text1"/>
          <w:kern w:val="0"/>
          <w:sz w:val="20"/>
          <w:szCs w:val="20"/>
          <w:lang w:eastAsia="pl-PL"/>
        </w:rPr>
        <w:t xml:space="preserve">.1. Wykonawca będzie związany ofertą w terminie </w:t>
      </w:r>
      <w:r w:rsidR="00542EA3" w:rsidRPr="003363DB">
        <w:rPr>
          <w:rFonts w:ascii="Century Gothic" w:hAnsi="Century Gothic" w:cs="Calibri"/>
          <w:color w:val="000000" w:themeColor="text1"/>
          <w:kern w:val="0"/>
          <w:sz w:val="20"/>
          <w:szCs w:val="20"/>
          <w:lang w:eastAsia="pl-PL"/>
        </w:rPr>
        <w:t xml:space="preserve">90 </w:t>
      </w:r>
      <w:r w:rsidR="00D03FAC" w:rsidRPr="003363DB">
        <w:rPr>
          <w:rFonts w:ascii="Century Gothic" w:hAnsi="Century Gothic" w:cs="Calibri"/>
          <w:color w:val="000000" w:themeColor="text1"/>
          <w:kern w:val="0"/>
          <w:sz w:val="20"/>
          <w:szCs w:val="20"/>
          <w:lang w:eastAsia="pl-PL"/>
        </w:rPr>
        <w:t xml:space="preserve">dni.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14</w:t>
      </w:r>
      <w:r w:rsidR="00D03FAC" w:rsidRPr="003363DB">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14</w:t>
      </w:r>
      <w:r w:rsidR="00D03FAC" w:rsidRPr="003363DB">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3363DB" w:rsidRDefault="00542EA3"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15</w:t>
      </w:r>
      <w:r w:rsidR="00D03FAC" w:rsidRPr="003363DB">
        <w:rPr>
          <w:rFonts w:ascii="Century Gothic" w:hAnsi="Century Gothic" w:cs="Calibri"/>
          <w:b/>
          <w:bCs/>
          <w:color w:val="000000" w:themeColor="text1"/>
          <w:kern w:val="0"/>
          <w:sz w:val="20"/>
          <w:szCs w:val="20"/>
          <w:lang w:eastAsia="pl-PL"/>
        </w:rPr>
        <w:t xml:space="preserve">. Badanie oferty. </w:t>
      </w:r>
    </w:p>
    <w:p w:rsidR="00D03FAC" w:rsidRPr="003363DB" w:rsidRDefault="000209CF" w:rsidP="000B455D">
      <w:pPr>
        <w:spacing w:line="360" w:lineRule="auto"/>
        <w:rPr>
          <w:rFonts w:ascii="Century Gothic" w:hAnsi="Century Gothic"/>
          <w:color w:val="000000" w:themeColor="text1"/>
          <w:sz w:val="20"/>
          <w:szCs w:val="20"/>
        </w:rPr>
      </w:pPr>
      <w:r w:rsidRPr="003363DB">
        <w:rPr>
          <w:rFonts w:ascii="Century Gothic" w:hAnsi="Century Gothic"/>
          <w:color w:val="000000" w:themeColor="text1"/>
          <w:sz w:val="20"/>
          <w:szCs w:val="20"/>
        </w:rPr>
        <w:t>15</w:t>
      </w:r>
      <w:r w:rsidR="00D03FAC" w:rsidRPr="003363DB">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3363DB" w:rsidRDefault="000209CF" w:rsidP="000B455D">
      <w:pPr>
        <w:spacing w:line="360" w:lineRule="auto"/>
        <w:rPr>
          <w:rFonts w:ascii="Century Gothic" w:hAnsi="Century Gothic"/>
          <w:color w:val="000000" w:themeColor="text1"/>
          <w:sz w:val="20"/>
          <w:szCs w:val="20"/>
        </w:rPr>
      </w:pPr>
      <w:r w:rsidRPr="003363DB">
        <w:rPr>
          <w:rFonts w:ascii="Century Gothic" w:hAnsi="Century Gothic"/>
          <w:color w:val="000000" w:themeColor="text1"/>
          <w:sz w:val="20"/>
          <w:szCs w:val="20"/>
        </w:rPr>
        <w:t>15</w:t>
      </w:r>
      <w:r w:rsidR="00D03FAC" w:rsidRPr="003363DB">
        <w:rPr>
          <w:rFonts w:ascii="Century Gothic" w:hAnsi="Century Gothic"/>
          <w:color w:val="000000" w:themeColor="text1"/>
          <w:sz w:val="20"/>
          <w:szCs w:val="20"/>
        </w:rPr>
        <w:t xml:space="preserve">.2.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w:t>
      </w:r>
      <w:r w:rsidR="00D03FAC" w:rsidRPr="003363DB">
        <w:rPr>
          <w:rFonts w:ascii="Century Gothic" w:hAnsi="Century Gothic"/>
          <w:color w:val="000000" w:themeColor="text1"/>
          <w:sz w:val="20"/>
          <w:szCs w:val="20"/>
        </w:rPr>
        <w:lastRenderedPageBreak/>
        <w:t>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3363DB" w:rsidRDefault="000209CF" w:rsidP="000B455D">
      <w:pPr>
        <w:spacing w:line="360" w:lineRule="auto"/>
        <w:rPr>
          <w:rFonts w:ascii="Century Gothic" w:hAnsi="Century Gothic"/>
          <w:color w:val="000000" w:themeColor="text1"/>
          <w:sz w:val="20"/>
          <w:szCs w:val="20"/>
        </w:rPr>
      </w:pPr>
      <w:r w:rsidRPr="003363DB">
        <w:rPr>
          <w:rFonts w:ascii="Century Gothic" w:hAnsi="Century Gothic"/>
          <w:color w:val="000000" w:themeColor="text1"/>
          <w:sz w:val="20"/>
          <w:szCs w:val="20"/>
        </w:rPr>
        <w:t>15</w:t>
      </w:r>
      <w:r w:rsidR="00D03FAC" w:rsidRPr="003363DB">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3363DB" w:rsidRDefault="00D03FAC" w:rsidP="000B455D">
      <w:pPr>
        <w:widowControl/>
        <w:numPr>
          <w:ilvl w:val="1"/>
          <w:numId w:val="33"/>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16</w:t>
      </w:r>
      <w:r w:rsidR="00D03FAC" w:rsidRPr="003363DB">
        <w:rPr>
          <w:rFonts w:ascii="Century Gothic" w:hAnsi="Century Gothic" w:cs="Calibri"/>
          <w:b/>
          <w:bCs/>
          <w:color w:val="000000" w:themeColor="text1"/>
          <w:kern w:val="0"/>
          <w:sz w:val="20"/>
          <w:szCs w:val="20"/>
          <w:lang w:eastAsia="pl-PL"/>
        </w:rPr>
        <w:t xml:space="preserve">. Odrzucenie oferty. </w:t>
      </w:r>
    </w:p>
    <w:p w:rsidR="00D03FAC" w:rsidRPr="003363DB" w:rsidRDefault="000209CF"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16</w:t>
      </w:r>
      <w:r w:rsidR="00D03FAC" w:rsidRPr="003363DB">
        <w:rPr>
          <w:rFonts w:ascii="Century Gothic" w:hAnsi="Century Gothic" w:cs="Calibri"/>
          <w:color w:val="000000" w:themeColor="text1"/>
          <w:kern w:val="0"/>
          <w:sz w:val="20"/>
          <w:szCs w:val="20"/>
          <w:lang w:eastAsia="pl-PL"/>
        </w:rPr>
        <w:t>.1. Zamawiający odrzuci ofertę, jeżeli:</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xml:space="preserve">- </w:t>
      </w:r>
      <w:r w:rsidR="00B43CE6" w:rsidRPr="003363DB">
        <w:rPr>
          <w:rFonts w:ascii="Century Gothic" w:hAnsi="Century Gothic" w:cs="Calibri"/>
          <w:color w:val="000000" w:themeColor="text1"/>
          <w:kern w:val="0"/>
          <w:sz w:val="20"/>
          <w:szCs w:val="20"/>
          <w:lang w:eastAsia="pl-PL"/>
        </w:rPr>
        <w:t xml:space="preserve">została złożona po wyznaczonym terminie; </w:t>
      </w:r>
      <w:r w:rsidR="008247D9" w:rsidRPr="003363DB">
        <w:rPr>
          <w:rFonts w:ascii="Century Gothic" w:hAnsi="Century Gothic" w:cs="Calibri"/>
          <w:color w:val="000000" w:themeColor="text1"/>
          <w:kern w:val="0"/>
          <w:sz w:val="20"/>
          <w:szCs w:val="20"/>
          <w:lang w:eastAsia="pl-PL"/>
        </w:rPr>
        <w:br/>
        <w:t xml:space="preserve">- </w:t>
      </w:r>
      <w:r w:rsidR="00B43CE6" w:rsidRPr="003363DB">
        <w:rPr>
          <w:rFonts w:ascii="Century Gothic" w:hAnsi="Century Gothic" w:cs="Calibri"/>
          <w:color w:val="000000" w:themeColor="text1"/>
          <w:kern w:val="0"/>
          <w:sz w:val="20"/>
          <w:szCs w:val="20"/>
          <w:lang w:eastAsia="pl-PL"/>
        </w:rPr>
        <w:t xml:space="preserve">została złożona w niewłaściwej </w:t>
      </w:r>
      <w:r w:rsidR="007E2812" w:rsidRPr="003363DB">
        <w:rPr>
          <w:rFonts w:ascii="Century Gothic" w:hAnsi="Century Gothic" w:cs="Calibri"/>
          <w:color w:val="000000" w:themeColor="text1"/>
          <w:kern w:val="0"/>
          <w:sz w:val="20"/>
          <w:szCs w:val="20"/>
          <w:lang w:eastAsia="pl-PL"/>
        </w:rPr>
        <w:t>formie lub w niewłaściwy sposób</w:t>
      </w:r>
      <w:r w:rsidR="008247D9"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jest niezgodna z obowiązującymi przepisami prawa; </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w</w:t>
      </w:r>
      <w:r w:rsidR="00D03FAC" w:rsidRPr="003363DB">
        <w:rPr>
          <w:rFonts w:ascii="Century Gothic" w:hAnsi="Century Gothic" w:cs="Calibri"/>
          <w:color w:val="000000" w:themeColor="text1"/>
          <w:kern w:val="0"/>
          <w:sz w:val="20"/>
          <w:szCs w:val="20"/>
          <w:lang w:eastAsia="pl-PL"/>
        </w:rPr>
        <w:t xml:space="preserve">ykonawca nie spełnia warunków udziału w postępowaniu </w:t>
      </w:r>
      <w:r w:rsidR="007E2812" w:rsidRPr="003363DB">
        <w:rPr>
          <w:rFonts w:ascii="Century Gothic" w:hAnsi="Century Gothic" w:cs="Calibri"/>
          <w:color w:val="000000" w:themeColor="text1"/>
          <w:kern w:val="0"/>
          <w:sz w:val="20"/>
          <w:szCs w:val="20"/>
          <w:lang w:eastAsia="pl-PL"/>
        </w:rPr>
        <w:br/>
      </w:r>
      <w:r w:rsidR="008247D9"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r w:rsidR="007E2812" w:rsidRPr="003363DB">
        <w:rPr>
          <w:rFonts w:ascii="Century Gothic" w:hAnsi="Century Gothic" w:cs="Calibri"/>
          <w:color w:val="000000" w:themeColor="text1"/>
          <w:kern w:val="0"/>
          <w:sz w:val="20"/>
          <w:szCs w:val="20"/>
          <w:lang w:eastAsia="pl-PL"/>
        </w:rPr>
        <w:br/>
      </w:r>
      <w:r w:rsidRPr="003363DB">
        <w:rPr>
          <w:rFonts w:ascii="Century Gothic" w:hAnsi="Century Gothic" w:cs="Calibri"/>
          <w:color w:val="000000" w:themeColor="text1"/>
          <w:kern w:val="0"/>
          <w:sz w:val="20"/>
          <w:szCs w:val="20"/>
          <w:lang w:eastAsia="pl-PL"/>
        </w:rPr>
        <w:t>16</w:t>
      </w:r>
      <w:r w:rsidR="00D03FAC" w:rsidRPr="003363DB">
        <w:rPr>
          <w:rFonts w:ascii="Century Gothic" w:hAnsi="Century Gothic" w:cs="Calibri"/>
          <w:color w:val="000000" w:themeColor="text1"/>
          <w:kern w:val="0"/>
          <w:sz w:val="20"/>
          <w:szCs w:val="20"/>
          <w:lang w:eastAsia="pl-PL"/>
        </w:rPr>
        <w:t>.2. Oferta odrzucona nie będzie uwzględniania przy ocenie ofert.</w:t>
      </w: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3363DB" w:rsidRDefault="008247D9"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17</w:t>
      </w:r>
      <w:r w:rsidR="00D03FAC" w:rsidRPr="003363DB">
        <w:rPr>
          <w:rFonts w:ascii="Century Gothic" w:hAnsi="Century Gothic" w:cs="Calibri"/>
          <w:b/>
          <w:bCs/>
          <w:color w:val="000000" w:themeColor="text1"/>
          <w:kern w:val="0"/>
          <w:sz w:val="20"/>
          <w:szCs w:val="20"/>
          <w:lang w:eastAsia="pl-PL"/>
        </w:rPr>
        <w:t xml:space="preserve">. Wykluczenie z postępowania. </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17</w:t>
      </w:r>
      <w:r w:rsidR="00D03FAC" w:rsidRPr="003363DB">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3363DB" w:rsidRDefault="008247D9"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lastRenderedPageBreak/>
        <w:t xml:space="preserve">- </w:t>
      </w:r>
      <w:r w:rsidR="00D03FAC" w:rsidRPr="003363DB">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3363DB" w:rsidRDefault="008247D9"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3363DB" w:rsidRDefault="008247D9"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3363DB" w:rsidRDefault="008247D9"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3363DB" w:rsidRDefault="008247D9"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3363DB" w:rsidRDefault="00D03FAC" w:rsidP="000B455D">
      <w:pPr>
        <w:widowControl/>
        <w:numPr>
          <w:ilvl w:val="1"/>
          <w:numId w:val="34"/>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3363DB" w:rsidRDefault="00F07A2A"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3363DB" w:rsidRDefault="00F07A2A"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3363DB" w:rsidRDefault="00F07A2A"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3363DB" w:rsidRDefault="00F07A2A" w:rsidP="000B455D">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3363DB" w:rsidRDefault="00F07A2A"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3363DB" w:rsidRDefault="00F07A2A"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p>
    <w:p w:rsidR="00D03FAC" w:rsidRPr="003363DB" w:rsidRDefault="000209CF"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lastRenderedPageBreak/>
        <w:t>17</w:t>
      </w:r>
      <w:r w:rsidR="00D03FAC" w:rsidRPr="003363DB">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3363DB" w:rsidRDefault="00D03FAC" w:rsidP="000B455D">
      <w:pPr>
        <w:spacing w:line="360" w:lineRule="auto"/>
        <w:rPr>
          <w:rFonts w:ascii="Century Gothic" w:hAnsi="Century Gothic"/>
          <w:b/>
          <w:bCs/>
          <w:color w:val="000000" w:themeColor="text1"/>
          <w:sz w:val="20"/>
          <w:szCs w:val="20"/>
        </w:rPr>
      </w:pPr>
      <w:r w:rsidRPr="003363DB">
        <w:rPr>
          <w:rFonts w:ascii="Century Gothic" w:hAnsi="Century Gothic"/>
          <w:b/>
          <w:bCs/>
          <w:color w:val="000000" w:themeColor="text1"/>
          <w:sz w:val="20"/>
          <w:szCs w:val="20"/>
        </w:rPr>
        <w:t>Określenie warunków istotnych zmian umowy zawartej w wyniku przeprowadzonego postępowania o udzielenie zamówienia</w:t>
      </w:r>
    </w:p>
    <w:p w:rsidR="00D03FAC" w:rsidRPr="003363DB" w:rsidRDefault="000209CF"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18</w:t>
      </w:r>
      <w:r w:rsidR="00D03FAC" w:rsidRPr="003363DB">
        <w:rPr>
          <w:rFonts w:ascii="Century Gothic" w:hAnsi="Century Gothic" w:cs="Calibri"/>
          <w:b/>
          <w:bCs/>
          <w:color w:val="000000" w:themeColor="text1"/>
          <w:kern w:val="0"/>
          <w:sz w:val="20"/>
          <w:szCs w:val="20"/>
          <w:lang w:eastAsia="pl-PL"/>
        </w:rPr>
        <w:t xml:space="preserve">. Zawarcie umowy w sprawie zamówienia </w:t>
      </w:r>
    </w:p>
    <w:p w:rsidR="00D03FAC" w:rsidRPr="003363DB" w:rsidRDefault="000209CF"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18</w:t>
      </w:r>
      <w:r w:rsidR="00D03FAC" w:rsidRPr="003363DB">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3363DB" w:rsidRDefault="000209CF"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18</w:t>
      </w:r>
      <w:r w:rsidR="00D03FAC" w:rsidRPr="003363DB">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3363DB" w:rsidRDefault="000209CF"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18</w:t>
      </w:r>
      <w:r w:rsidR="00D03FAC" w:rsidRPr="003363DB">
        <w:rPr>
          <w:rFonts w:ascii="Century Gothic" w:hAnsi="Century Gothic" w:cs="Calibri"/>
          <w:color w:val="000000" w:themeColor="text1"/>
          <w:kern w:val="0"/>
          <w:sz w:val="20"/>
          <w:szCs w:val="20"/>
          <w:lang w:eastAsia="pl-PL"/>
        </w:rPr>
        <w:t>.</w:t>
      </w:r>
      <w:r w:rsidR="007E2812" w:rsidRPr="003363DB">
        <w:rPr>
          <w:rFonts w:ascii="Century Gothic" w:hAnsi="Century Gothic" w:cs="Calibri"/>
          <w:color w:val="000000" w:themeColor="text1"/>
          <w:kern w:val="0"/>
          <w:sz w:val="20"/>
          <w:szCs w:val="20"/>
          <w:lang w:eastAsia="pl-PL"/>
        </w:rPr>
        <w:t>3</w:t>
      </w:r>
      <w:r w:rsidR="00D03FAC" w:rsidRPr="003363DB">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3363DB" w:rsidRDefault="000209CF"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18</w:t>
      </w:r>
      <w:r w:rsidR="007E2812" w:rsidRPr="003363DB">
        <w:rPr>
          <w:rFonts w:ascii="Century Gothic" w:hAnsi="Century Gothic" w:cs="Calibri"/>
          <w:color w:val="000000" w:themeColor="text1"/>
          <w:kern w:val="0"/>
          <w:sz w:val="20"/>
          <w:szCs w:val="20"/>
          <w:lang w:eastAsia="pl-PL"/>
        </w:rPr>
        <w:t>.4</w:t>
      </w:r>
      <w:r w:rsidR="00D03FAC" w:rsidRPr="003363DB">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a. zmiana osoby wyznaczonej do świadczenia usług w ramach zamówienia, w szczególności w przypadku niezdolności minimum 1 z wyznaczonych osób do świadczenia usług z jakiejkolwiek przyczyny jeżeli nowe osoby również będą spełniały wymagania określone w warunku udziału w postępowaniu w zakresie dysponowania osobami zdolnymi do wykonania zamówienia; </w:t>
      </w:r>
    </w:p>
    <w:p w:rsidR="00D03FAC"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rsidR="00D03FAC"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3363DB" w:rsidRDefault="00E065BD" w:rsidP="000B455D">
      <w:pPr>
        <w:spacing w:line="360" w:lineRule="auto"/>
        <w:jc w:val="both"/>
        <w:rPr>
          <w:rFonts w:ascii="Century Gothic" w:hAnsi="Century Gothic" w:cs="Calibri"/>
          <w:color w:val="000000" w:themeColor="text1"/>
          <w:kern w:val="0"/>
          <w:sz w:val="20"/>
          <w:szCs w:val="20"/>
          <w:lang w:eastAsia="pl-PL"/>
        </w:rPr>
      </w:pPr>
    </w:p>
    <w:p w:rsidR="00E065BD" w:rsidRPr="003363DB" w:rsidRDefault="00D03FAC" w:rsidP="000B455D">
      <w:pPr>
        <w:spacing w:line="360" w:lineRule="auto"/>
        <w:jc w:val="both"/>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d. powstania nadzwyczajnych okoliczności (nie będących "siłą wyższą"), grożących rażącą 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w:t>
      </w:r>
      <w:r w:rsidRPr="003363DB">
        <w:rPr>
          <w:rFonts w:ascii="Century Gothic" w:hAnsi="Century Gothic" w:cs="Calibri"/>
          <w:color w:val="000000" w:themeColor="text1"/>
          <w:kern w:val="0"/>
          <w:sz w:val="20"/>
          <w:szCs w:val="20"/>
          <w:lang w:eastAsia="pl-PL"/>
        </w:rPr>
        <w:lastRenderedPageBreak/>
        <w:t>uniknięcia rażącej straty przy wykonaniu</w:t>
      </w:r>
      <w:r w:rsidR="00F07A2A" w:rsidRPr="003363DB">
        <w:rPr>
          <w:rFonts w:ascii="Century Gothic" w:hAnsi="Century Gothic" w:cs="Calibri"/>
          <w:color w:val="000000" w:themeColor="text1"/>
          <w:kern w:val="0"/>
          <w:sz w:val="20"/>
          <w:szCs w:val="20"/>
          <w:lang w:eastAsia="pl-PL"/>
        </w:rPr>
        <w:t xml:space="preserve"> </w:t>
      </w:r>
      <w:r w:rsidRPr="003363DB">
        <w:rPr>
          <w:rFonts w:ascii="Century Gothic" w:hAnsi="Century Gothic" w:cs="Calibri"/>
          <w:color w:val="000000" w:themeColor="text1"/>
          <w:kern w:val="0"/>
          <w:sz w:val="20"/>
          <w:szCs w:val="20"/>
          <w:lang w:eastAsia="pl-PL"/>
        </w:rPr>
        <w:t>przedmiotu umowy;</w:t>
      </w:r>
    </w:p>
    <w:p w:rsidR="00E065BD" w:rsidRPr="003363DB" w:rsidRDefault="00D03FAC" w:rsidP="000B455D">
      <w:pPr>
        <w:spacing w:line="360" w:lineRule="auto"/>
        <w:jc w:val="both"/>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e. wprowadzenia lub zmiany regulacji pr</w:t>
      </w:r>
      <w:r w:rsidR="00F07A2A" w:rsidRPr="003363DB">
        <w:rPr>
          <w:rFonts w:ascii="Century Gothic" w:hAnsi="Century Gothic" w:cs="Calibri"/>
          <w:color w:val="000000" w:themeColor="text1"/>
          <w:kern w:val="0"/>
          <w:sz w:val="20"/>
          <w:szCs w:val="20"/>
          <w:lang w:eastAsia="pl-PL"/>
        </w:rPr>
        <w:t>a</w:t>
      </w:r>
      <w:r w:rsidRPr="003363DB">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3363DB">
        <w:rPr>
          <w:rFonts w:ascii="Century Gothic" w:hAnsi="Century Gothic" w:cs="Calibri"/>
          <w:color w:val="000000" w:themeColor="text1"/>
          <w:kern w:val="0"/>
          <w:sz w:val="20"/>
          <w:szCs w:val="20"/>
          <w:lang w:eastAsia="pl-PL"/>
        </w:rPr>
        <w:br/>
      </w:r>
    </w:p>
    <w:p w:rsidR="00D03FAC" w:rsidRPr="003363DB" w:rsidRDefault="00D03FAC" w:rsidP="000B455D">
      <w:pPr>
        <w:spacing w:line="360" w:lineRule="auto"/>
        <w:jc w:val="both"/>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3363DB">
        <w:rPr>
          <w:rFonts w:ascii="Century Gothic" w:hAnsi="Century Gothic" w:cs="Calibri"/>
          <w:color w:val="000000" w:themeColor="text1"/>
          <w:kern w:val="0"/>
          <w:sz w:val="20"/>
          <w:szCs w:val="20"/>
          <w:lang w:eastAsia="pl-PL"/>
        </w:rPr>
        <w:t xml:space="preserve"> </w:t>
      </w:r>
    </w:p>
    <w:p w:rsidR="00D03FAC"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3363DB" w:rsidRDefault="00F07A2A"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dla usług objętych zamówieniem, a wykonawca zaoferował cenę uwzględniającą podatek VAT, wynagrodzenie brutto zostanie zmniejszone lub zwiększone o kwotę równą różnicy zmiany stawki podatku – dotyczy to części wynagrodzenia za usługi,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3363DB" w:rsidRDefault="00F07A2A"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E065BD"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w:t>
      </w:r>
      <w:r w:rsidRPr="003363DB">
        <w:rPr>
          <w:rFonts w:ascii="Century Gothic" w:hAnsi="Century Gothic" w:cs="Calibri"/>
          <w:color w:val="000000" w:themeColor="text1"/>
          <w:kern w:val="0"/>
          <w:sz w:val="20"/>
          <w:szCs w:val="20"/>
          <w:lang w:eastAsia="pl-PL"/>
        </w:rPr>
        <w:lastRenderedPageBreak/>
        <w:t xml:space="preserve">zmianą ww. przepisów, z powołaniem się na stosowne przepisy, z których wynikają ww. zmiany, a także przedłożyć konieczne dokumenty (w tym oświadczenia dla celów podatkowych i ZUS). </w:t>
      </w:r>
    </w:p>
    <w:p w:rsidR="00E065BD" w:rsidRPr="003363DB" w:rsidRDefault="00D03FAC"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3363DB" w:rsidRDefault="00F07A2A"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br/>
      </w:r>
      <w:r w:rsidR="00D03FAC" w:rsidRPr="003363DB">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3363DB" w:rsidRDefault="00F07A2A"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br/>
      </w:r>
      <w:r w:rsidR="00D03FAC" w:rsidRPr="003363DB">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3363DB" w:rsidRDefault="00F07A2A"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br/>
      </w:r>
      <w:r w:rsidR="00D03FAC" w:rsidRPr="003363DB">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3363DB">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3363DB">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3363DB" w:rsidRDefault="00E065BD" w:rsidP="000B455D">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3363DB" w:rsidRDefault="000209CF"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18</w:t>
      </w:r>
      <w:r w:rsidR="007E2812" w:rsidRPr="003363DB">
        <w:rPr>
          <w:rFonts w:ascii="Century Gothic" w:hAnsi="Century Gothic" w:cs="Calibri"/>
          <w:color w:val="000000" w:themeColor="text1"/>
          <w:kern w:val="0"/>
          <w:sz w:val="20"/>
          <w:szCs w:val="20"/>
          <w:lang w:eastAsia="pl-PL"/>
        </w:rPr>
        <w:t>.5</w:t>
      </w:r>
      <w:r w:rsidR="00D03FAC" w:rsidRPr="003363DB">
        <w:rPr>
          <w:rFonts w:ascii="Century Gothic" w:hAnsi="Century Gothic" w:cs="Calibri"/>
          <w:color w:val="000000" w:themeColor="text1"/>
          <w:kern w:val="0"/>
          <w:sz w:val="20"/>
          <w:szCs w:val="20"/>
          <w:lang w:eastAsia="pl-PL"/>
        </w:rPr>
        <w:t xml:space="preserve">. Wszystkie postanowienia pkt </w:t>
      </w:r>
      <w:r w:rsidR="007E2812" w:rsidRPr="003363DB">
        <w:rPr>
          <w:rFonts w:ascii="Century Gothic" w:hAnsi="Century Gothic" w:cs="Calibri"/>
          <w:color w:val="000000" w:themeColor="text1"/>
          <w:kern w:val="0"/>
          <w:sz w:val="20"/>
          <w:szCs w:val="20"/>
          <w:lang w:eastAsia="pl-PL"/>
        </w:rPr>
        <w:t>18.4</w:t>
      </w:r>
      <w:r w:rsidR="00D03FAC" w:rsidRPr="003363DB">
        <w:rPr>
          <w:rFonts w:ascii="Century Gothic" w:hAnsi="Century Gothic" w:cs="Calibri"/>
          <w:color w:val="000000" w:themeColor="text1"/>
          <w:kern w:val="0"/>
          <w:sz w:val="20"/>
          <w:szCs w:val="20"/>
          <w:lang w:eastAsia="pl-PL"/>
        </w:rPr>
        <w:t>. stanowią katalog zmian, na które Zamawiający może wyrazić zgodę. Nie stanowią jednocześnie zobowiązania do wyrażenia takiej zgody.</w:t>
      </w:r>
    </w:p>
    <w:p w:rsidR="00D03FAC" w:rsidRPr="003363DB" w:rsidRDefault="00D03FAC" w:rsidP="000B455D">
      <w:pPr>
        <w:spacing w:line="360" w:lineRule="auto"/>
        <w:rPr>
          <w:rFonts w:ascii="Century Gothic" w:hAnsi="Century Gothic" w:cs="Calibri"/>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Dodatkowe warunki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19</w:t>
      </w:r>
      <w:r w:rsidR="00D03FAC" w:rsidRPr="003363DB">
        <w:rPr>
          <w:rFonts w:ascii="Century Gothic" w:hAnsi="Century Gothic" w:cs="Calibri"/>
          <w:b/>
          <w:bCs/>
          <w:color w:val="000000" w:themeColor="text1"/>
          <w:kern w:val="0"/>
          <w:sz w:val="20"/>
          <w:szCs w:val="20"/>
          <w:lang w:eastAsia="pl-PL"/>
        </w:rPr>
        <w:t xml:space="preserve">. Wyjaśnianie treści Zapytania. Zmiana Zapytania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19</w:t>
      </w:r>
      <w:r w:rsidR="00D03FAC" w:rsidRPr="003363DB">
        <w:rPr>
          <w:rFonts w:ascii="Century Gothic" w:hAnsi="Century Gothic" w:cs="Calibri"/>
          <w:color w:val="000000" w:themeColor="text1"/>
          <w:kern w:val="0"/>
          <w:sz w:val="20"/>
          <w:szCs w:val="20"/>
          <w:lang w:eastAsia="pl-PL"/>
        </w:rPr>
        <w:t>.1. Wykonawca może zwrócić się do Zamawiającego o wyjaśnienie treści Zapytania,</w:t>
      </w:r>
      <w:r w:rsidRPr="003363DB">
        <w:rPr>
          <w:rFonts w:ascii="Century Gothic" w:hAnsi="Century Gothic" w:cs="Calibri"/>
          <w:color w:val="000000" w:themeColor="text1"/>
          <w:kern w:val="0"/>
          <w:sz w:val="20"/>
          <w:szCs w:val="20"/>
          <w:lang w:eastAsia="pl-PL"/>
        </w:rPr>
        <w:t xml:space="preserve"> poprzez wysłanie pytania/pytań</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19</w:t>
      </w:r>
      <w:r w:rsidR="00D03FAC" w:rsidRPr="003363DB">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19</w:t>
      </w:r>
      <w:r w:rsidR="00D03FAC" w:rsidRPr="003363DB">
        <w:rPr>
          <w:rFonts w:ascii="Century Gothic" w:hAnsi="Century Gothic" w:cs="Calibri"/>
          <w:color w:val="000000" w:themeColor="text1"/>
          <w:kern w:val="0"/>
          <w:sz w:val="20"/>
          <w:szCs w:val="20"/>
          <w:lang w:eastAsia="pl-PL"/>
        </w:rPr>
        <w:t>.</w:t>
      </w:r>
      <w:r w:rsidRPr="003363DB">
        <w:rPr>
          <w:rFonts w:ascii="Century Gothic" w:hAnsi="Century Gothic" w:cs="Calibri"/>
          <w:color w:val="000000" w:themeColor="text1"/>
          <w:kern w:val="0"/>
          <w:sz w:val="20"/>
          <w:szCs w:val="20"/>
          <w:lang w:eastAsia="pl-PL"/>
        </w:rPr>
        <w:t>3</w:t>
      </w:r>
      <w:r w:rsidR="00D03FAC" w:rsidRPr="003363DB">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19.4</w:t>
      </w:r>
      <w:r w:rsidR="00D03FAC" w:rsidRPr="003363DB">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19.5</w:t>
      </w:r>
      <w:r w:rsidR="00D03FAC" w:rsidRPr="003363DB">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3363DB" w:rsidRDefault="00F07A2A"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20</w:t>
      </w:r>
      <w:r w:rsidR="00D03FAC" w:rsidRPr="003363DB">
        <w:rPr>
          <w:rFonts w:ascii="Century Gothic" w:hAnsi="Century Gothic" w:cs="Calibri"/>
          <w:b/>
          <w:bCs/>
          <w:color w:val="000000" w:themeColor="text1"/>
          <w:kern w:val="0"/>
          <w:sz w:val="20"/>
          <w:szCs w:val="20"/>
          <w:lang w:eastAsia="pl-PL"/>
        </w:rPr>
        <w:t xml:space="preserve">. Unieważnienie postępowania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20</w:t>
      </w:r>
      <w:r w:rsidR="00D03FAC" w:rsidRPr="003363DB">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rsidR="00F07A2A" w:rsidRPr="003363DB" w:rsidRDefault="00F07A2A"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21</w:t>
      </w:r>
      <w:r w:rsidR="00D03FAC" w:rsidRPr="003363DB">
        <w:rPr>
          <w:rFonts w:ascii="Century Gothic" w:hAnsi="Century Gothic" w:cs="Calibri"/>
          <w:b/>
          <w:bCs/>
          <w:color w:val="000000" w:themeColor="text1"/>
          <w:kern w:val="0"/>
          <w:sz w:val="20"/>
          <w:szCs w:val="20"/>
          <w:lang w:eastAsia="pl-PL"/>
        </w:rPr>
        <w:t xml:space="preserve">. Informacja o wyniku postępowania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21</w:t>
      </w:r>
      <w:r w:rsidR="00D03FAC" w:rsidRPr="003363DB">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3363DB" w:rsidRDefault="007E2812"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22</w:t>
      </w:r>
      <w:r w:rsidR="00D03FAC" w:rsidRPr="003363DB">
        <w:rPr>
          <w:rFonts w:ascii="Century Gothic" w:hAnsi="Century Gothic" w:cs="Calibri"/>
          <w:b/>
          <w:bCs/>
          <w:color w:val="000000" w:themeColor="text1"/>
          <w:kern w:val="0"/>
          <w:sz w:val="20"/>
          <w:szCs w:val="20"/>
          <w:lang w:eastAsia="pl-PL"/>
        </w:rPr>
        <w:t xml:space="preserve">. Wadium i zabezpieczenie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22</w:t>
      </w:r>
      <w:r w:rsidR="00D03FAC" w:rsidRPr="003363DB">
        <w:rPr>
          <w:rFonts w:ascii="Century Gothic" w:hAnsi="Century Gothic" w:cs="Calibri"/>
          <w:color w:val="000000" w:themeColor="text1"/>
          <w:kern w:val="0"/>
          <w:sz w:val="20"/>
          <w:szCs w:val="20"/>
          <w:lang w:eastAsia="pl-PL"/>
        </w:rPr>
        <w:t xml:space="preserve">.1. Zamawiający nie wymaga wniesienia wadium.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22</w:t>
      </w:r>
      <w:r w:rsidR="00D03FAC" w:rsidRPr="003363DB">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3363DB" w:rsidRDefault="00F07A2A"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23</w:t>
      </w:r>
      <w:r w:rsidR="00D03FAC" w:rsidRPr="003363DB">
        <w:rPr>
          <w:rFonts w:ascii="Century Gothic" w:hAnsi="Century Gothic" w:cs="Calibri"/>
          <w:b/>
          <w:bCs/>
          <w:color w:val="000000" w:themeColor="text1"/>
          <w:kern w:val="0"/>
          <w:sz w:val="20"/>
          <w:szCs w:val="20"/>
          <w:lang w:eastAsia="pl-PL"/>
        </w:rPr>
        <w:t xml:space="preserve">. Oferty częściowe. Ofert Wariantowe. </w:t>
      </w:r>
    </w:p>
    <w:p w:rsidR="00D03FAC" w:rsidRPr="003363DB" w:rsidRDefault="007E2812" w:rsidP="000B455D">
      <w:pPr>
        <w:spacing w:line="360" w:lineRule="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23</w:t>
      </w:r>
      <w:r w:rsidR="00D03FAC" w:rsidRPr="003363DB">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3363DB">
        <w:rPr>
          <w:rFonts w:ascii="Century Gothic" w:hAnsi="Century Gothic" w:cs="Calibri"/>
          <w:color w:val="000000" w:themeColor="text1"/>
          <w:kern w:val="0"/>
          <w:sz w:val="20"/>
          <w:szCs w:val="20"/>
          <w:lang w:eastAsia="pl-PL"/>
        </w:rPr>
        <w:br/>
      </w:r>
      <w:r w:rsidRPr="003363DB">
        <w:rPr>
          <w:rFonts w:ascii="Century Gothic" w:hAnsi="Century Gothic" w:cs="Calibri"/>
          <w:color w:val="000000" w:themeColor="text1"/>
          <w:kern w:val="0"/>
          <w:sz w:val="20"/>
          <w:szCs w:val="20"/>
          <w:lang w:eastAsia="pl-PL"/>
        </w:rPr>
        <w:t>23</w:t>
      </w:r>
      <w:r w:rsidR="00D03FAC" w:rsidRPr="003363DB">
        <w:rPr>
          <w:rFonts w:ascii="Century Gothic" w:hAnsi="Century Gothic" w:cs="Calibri"/>
          <w:color w:val="000000" w:themeColor="text1"/>
          <w:kern w:val="0"/>
          <w:sz w:val="20"/>
          <w:szCs w:val="20"/>
          <w:lang w:eastAsia="pl-PL"/>
        </w:rPr>
        <w:t xml:space="preserve">.2. Nie dopuszcza się składania ofert częściowych. </w:t>
      </w:r>
      <w:r w:rsidR="00F07A2A" w:rsidRPr="003363DB">
        <w:rPr>
          <w:rFonts w:ascii="Century Gothic" w:hAnsi="Century Gothic" w:cs="Calibri"/>
          <w:color w:val="000000" w:themeColor="text1"/>
          <w:kern w:val="0"/>
          <w:sz w:val="20"/>
          <w:szCs w:val="20"/>
          <w:lang w:eastAsia="pl-PL"/>
        </w:rPr>
        <w:br/>
      </w:r>
      <w:r w:rsidRPr="003363DB">
        <w:rPr>
          <w:rFonts w:ascii="Century Gothic" w:hAnsi="Century Gothic" w:cs="Calibri"/>
          <w:color w:val="000000" w:themeColor="text1"/>
          <w:kern w:val="0"/>
          <w:sz w:val="20"/>
          <w:szCs w:val="20"/>
          <w:lang w:eastAsia="pl-PL"/>
        </w:rPr>
        <w:t>23</w:t>
      </w:r>
      <w:r w:rsidR="00D03FAC" w:rsidRPr="003363DB">
        <w:rPr>
          <w:rFonts w:ascii="Century Gothic" w:hAnsi="Century Gothic" w:cs="Calibri"/>
          <w:color w:val="000000" w:themeColor="text1"/>
          <w:kern w:val="0"/>
          <w:sz w:val="20"/>
          <w:szCs w:val="20"/>
          <w:lang w:eastAsia="pl-PL"/>
        </w:rPr>
        <w:t xml:space="preserve">.3. Nie dopuszcza się składania ofert wariantowych.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24</w:t>
      </w:r>
      <w:r w:rsidR="00D03FAC" w:rsidRPr="003363DB">
        <w:rPr>
          <w:rFonts w:ascii="Century Gothic" w:hAnsi="Century Gothic" w:cs="Calibri"/>
          <w:b/>
          <w:bCs/>
          <w:color w:val="000000" w:themeColor="text1"/>
          <w:kern w:val="0"/>
          <w:sz w:val="20"/>
          <w:szCs w:val="20"/>
          <w:lang w:eastAsia="pl-PL"/>
        </w:rPr>
        <w:t xml:space="preserve">. Zamówienia uzupełniające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24</w:t>
      </w:r>
      <w:r w:rsidR="00D03FAC" w:rsidRPr="003363DB">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3363DB" w:rsidRDefault="00F07A2A"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Postanowienia dotyczące danych osobowych </w:t>
      </w:r>
    </w:p>
    <w:p w:rsidR="00F07A2A" w:rsidRPr="003363DB" w:rsidRDefault="00F07A2A" w:rsidP="000B455D">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25</w:t>
      </w:r>
      <w:r w:rsidR="00D03FAC" w:rsidRPr="003363DB">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3363DB" w:rsidRDefault="007E2812"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25</w:t>
      </w:r>
      <w:r w:rsidR="00D03FAC" w:rsidRPr="003363DB">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3363DB" w:rsidRDefault="00F07A2A" w:rsidP="000B455D">
      <w:pPr>
        <w:pStyle w:val="Bezodstpw"/>
        <w:spacing w:line="360" w:lineRule="auto"/>
        <w:rPr>
          <w:rFonts w:ascii="Century Gothic" w:hAnsi="Century Gothic"/>
          <w:color w:val="000000" w:themeColor="text1"/>
          <w:sz w:val="20"/>
          <w:szCs w:val="20"/>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administratorem Pani/Pana danych osobowych jest </w:t>
      </w:r>
      <w:r w:rsidR="00E065BD" w:rsidRPr="003363DB">
        <w:rPr>
          <w:rFonts w:ascii="Century Gothic" w:hAnsi="Century Gothic" w:cs="NotoSans-Regular"/>
          <w:color w:val="000000" w:themeColor="text1"/>
          <w:sz w:val="20"/>
          <w:szCs w:val="20"/>
        </w:rPr>
        <w:t>FIRMA BUDOWLANA INSTAL JAR SPÓŁKA JAWNA J.JAROSZ ST.SŁOWIK, Konary 21A, 27-640 Klimontów</w:t>
      </w:r>
    </w:p>
    <w:p w:rsidR="00D03FAC" w:rsidRPr="003363DB" w:rsidRDefault="00F07A2A" w:rsidP="000B455D">
      <w:pPr>
        <w:widowControl/>
        <w:suppressAutoHyphens w:val="0"/>
        <w:autoSpaceDE w:val="0"/>
        <w:adjustRightInd w:val="0"/>
        <w:spacing w:after="56"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Pani/Pana dane osobowe przetwarzane będą na podstawie art. 6 ust. 1 lit. c RODO w celu związanym z zapytaniem ofertowym pn. „Zakup usługi doradczej”;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w:t>
      </w:r>
      <w:r w:rsidR="00D03FAC" w:rsidRPr="003363DB">
        <w:rPr>
          <w:rFonts w:ascii="Century Gothic" w:hAnsi="Century Gothic" w:cs="Calibri"/>
          <w:color w:val="000000" w:themeColor="text1"/>
          <w:kern w:val="0"/>
          <w:sz w:val="20"/>
          <w:szCs w:val="20"/>
          <w:lang w:eastAsia="pl-PL"/>
        </w:rPr>
        <w:lastRenderedPageBreak/>
        <w:t xml:space="preserve">dofinansowanie;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3363DB" w:rsidRDefault="00F07A2A" w:rsidP="000B455D">
      <w:pPr>
        <w:widowControl/>
        <w:suppressAutoHyphens w:val="0"/>
        <w:autoSpaceDE w:val="0"/>
        <w:adjustRightInd w:val="0"/>
        <w:spacing w:after="56"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w:t>
      </w:r>
    </w:p>
    <w:p w:rsidR="00645397" w:rsidRPr="003363DB" w:rsidRDefault="00F07A2A" w:rsidP="000B455D">
      <w:pPr>
        <w:pStyle w:val="Bezodstpw"/>
        <w:spacing w:line="360" w:lineRule="auto"/>
        <w:rPr>
          <w:rFonts w:ascii="Century Gothic" w:hAnsi="Century Gothic"/>
          <w:color w:val="000000" w:themeColor="text1"/>
          <w:sz w:val="20"/>
          <w:szCs w:val="20"/>
        </w:rPr>
      </w:pPr>
      <w:r w:rsidRPr="003363DB">
        <w:rPr>
          <w:rFonts w:ascii="Century Gothic" w:hAnsi="Century Gothic" w:cs="Calibri"/>
          <w:color w:val="000000" w:themeColor="text1"/>
          <w:kern w:val="0"/>
          <w:sz w:val="20"/>
          <w:szCs w:val="20"/>
          <w:lang w:eastAsia="pl-PL"/>
        </w:rPr>
        <w:t xml:space="preserve">- </w:t>
      </w:r>
      <w:r w:rsidR="00D03FAC" w:rsidRPr="003363DB">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3363DB">
        <w:rPr>
          <w:rFonts w:ascii="Century Gothic" w:hAnsi="Century Gothic" w:cs="Calibri"/>
          <w:color w:val="000000" w:themeColor="text1"/>
          <w:kern w:val="0"/>
          <w:sz w:val="20"/>
          <w:szCs w:val="20"/>
          <w:lang w:eastAsia="pl-PL"/>
        </w:rPr>
        <w:br/>
        <w:t xml:space="preserve">- </w:t>
      </w:r>
      <w:r w:rsidR="00D03FAC" w:rsidRPr="003363DB">
        <w:rPr>
          <w:rFonts w:ascii="Century Gothic" w:hAnsi="Century Gothic" w:cs="Calibri"/>
          <w:color w:val="000000" w:themeColor="text1"/>
          <w:kern w:val="0"/>
          <w:sz w:val="20"/>
          <w:szCs w:val="20"/>
          <w:lang w:eastAsia="pl-PL"/>
        </w:rPr>
        <w:t xml:space="preserve">Pani/Pana dane osobowe będą przechowywane przez </w:t>
      </w:r>
      <w:r w:rsidR="00E065BD" w:rsidRPr="003363DB">
        <w:rPr>
          <w:rFonts w:ascii="Century Gothic" w:hAnsi="Century Gothic" w:cs="NotoSans-Regular"/>
          <w:color w:val="000000" w:themeColor="text1"/>
          <w:sz w:val="20"/>
          <w:szCs w:val="20"/>
        </w:rPr>
        <w:t>FIRMA BUDOWLANA INSTAL JAR SPÓŁKA JAWNA J.JAROSZ ST.SŁOWIK, Konary 21A, 27-640 Klimontów</w:t>
      </w:r>
    </w:p>
    <w:p w:rsidR="00D03FAC" w:rsidRPr="003363DB" w:rsidRDefault="00D03FAC" w:rsidP="000B455D">
      <w:pPr>
        <w:pStyle w:val="Bezodstpw"/>
        <w:spacing w:line="360" w:lineRule="auto"/>
        <w:rPr>
          <w:rFonts w:ascii="Century Gothic" w:hAnsi="Century Gothic" w:cs="Calibri"/>
          <w:color w:val="000000" w:themeColor="text1"/>
          <w:kern w:val="0"/>
          <w:sz w:val="20"/>
          <w:szCs w:val="20"/>
          <w:lang w:eastAsia="pl-PL"/>
        </w:rPr>
      </w:pPr>
    </w:p>
    <w:p w:rsidR="00D03FAC" w:rsidRPr="003363DB" w:rsidRDefault="00D03FAC" w:rsidP="000B455D">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3363DB">
        <w:rPr>
          <w:rFonts w:ascii="Century Gothic" w:hAnsi="Century Gothic" w:cs="Calibri"/>
          <w:b/>
          <w:bCs/>
          <w:color w:val="000000" w:themeColor="text1"/>
          <w:kern w:val="0"/>
          <w:sz w:val="20"/>
          <w:szCs w:val="20"/>
          <w:lang w:eastAsia="pl-PL"/>
        </w:rPr>
        <w:t xml:space="preserve">Załączniki </w:t>
      </w:r>
    </w:p>
    <w:p w:rsidR="00F07A2A" w:rsidRPr="003363DB" w:rsidRDefault="00D03FAC" w:rsidP="000B455D">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Załącznik nr 1 - Formularz oferty- wzór </w:t>
      </w:r>
    </w:p>
    <w:p w:rsidR="00F07A2A" w:rsidRPr="003363DB" w:rsidRDefault="00D03FAC" w:rsidP="000B455D">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3363DB" w:rsidRDefault="00D03FAC" w:rsidP="000B455D">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3363DB">
        <w:rPr>
          <w:rFonts w:ascii="Century Gothic" w:hAnsi="Century Gothic" w:cs="Calibri"/>
          <w:color w:val="000000" w:themeColor="text1"/>
          <w:kern w:val="0"/>
          <w:sz w:val="20"/>
          <w:szCs w:val="20"/>
          <w:lang w:eastAsia="pl-PL"/>
        </w:rPr>
        <w:lastRenderedPageBreak/>
        <w:t xml:space="preserve">Załącznik nr </w:t>
      </w:r>
      <w:r w:rsidR="0099737C" w:rsidRPr="003363DB">
        <w:rPr>
          <w:rFonts w:ascii="Century Gothic" w:hAnsi="Century Gothic" w:cs="Calibri"/>
          <w:color w:val="000000" w:themeColor="text1"/>
          <w:kern w:val="0"/>
          <w:sz w:val="20"/>
          <w:szCs w:val="20"/>
          <w:lang w:eastAsia="pl-PL"/>
        </w:rPr>
        <w:t>3</w:t>
      </w:r>
      <w:r w:rsidRPr="003363DB">
        <w:rPr>
          <w:rFonts w:ascii="Century Gothic" w:hAnsi="Century Gothic" w:cs="Calibri"/>
          <w:color w:val="000000" w:themeColor="text1"/>
          <w:kern w:val="0"/>
          <w:sz w:val="20"/>
          <w:szCs w:val="20"/>
          <w:lang w:eastAsia="pl-PL"/>
        </w:rPr>
        <w:t xml:space="preserve"> Oświadczenie RODO</w:t>
      </w:r>
    </w:p>
    <w:sectPr w:rsidR="00D03FAC" w:rsidRPr="003363DB"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3D" w:rsidRDefault="00784F3D" w:rsidP="00CA494C">
      <w:pPr>
        <w:spacing w:after="0" w:line="240" w:lineRule="auto"/>
      </w:pPr>
      <w:r>
        <w:separator/>
      </w:r>
    </w:p>
  </w:endnote>
  <w:endnote w:type="continuationSeparator" w:id="0">
    <w:p w:rsidR="00784F3D" w:rsidRDefault="00784F3D"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3D" w:rsidRDefault="00784F3D" w:rsidP="00CA494C">
      <w:pPr>
        <w:spacing w:after="0" w:line="240" w:lineRule="auto"/>
      </w:pPr>
      <w:r w:rsidRPr="00CA494C">
        <w:rPr>
          <w:color w:val="000000"/>
        </w:rPr>
        <w:separator/>
      </w:r>
    </w:p>
  </w:footnote>
  <w:footnote w:type="continuationSeparator" w:id="0">
    <w:p w:rsidR="00784F3D" w:rsidRDefault="00784F3D"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EF6" w:rsidRDefault="002C7EF6">
    <w:pPr>
      <w:pStyle w:val="Nagwek"/>
    </w:pPr>
    <w:r w:rsidRPr="00231572">
      <w:rPr>
        <w:noProof/>
        <w:lang w:eastAsia="pl-PL"/>
      </w:rPr>
      <w:drawing>
        <wp:inline distT="0" distB="0" distL="0" distR="0">
          <wp:extent cx="5733415" cy="361315"/>
          <wp:effectExtent l="0" t="0" r="0" b="0"/>
          <wp:docPr id="787096154"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5"/>
  </w:num>
  <w:num w:numId="2">
    <w:abstractNumId w:val="6"/>
  </w:num>
  <w:num w:numId="3">
    <w:abstractNumId w:val="39"/>
  </w:num>
  <w:num w:numId="4">
    <w:abstractNumId w:val="12"/>
  </w:num>
  <w:num w:numId="5">
    <w:abstractNumId w:val="27"/>
  </w:num>
  <w:num w:numId="6">
    <w:abstractNumId w:val="5"/>
  </w:num>
  <w:num w:numId="7">
    <w:abstractNumId w:val="8"/>
  </w:num>
  <w:num w:numId="8">
    <w:abstractNumId w:val="7"/>
  </w:num>
  <w:num w:numId="9">
    <w:abstractNumId w:val="37"/>
  </w:num>
  <w:num w:numId="10">
    <w:abstractNumId w:val="38"/>
  </w:num>
  <w:num w:numId="11">
    <w:abstractNumId w:val="31"/>
  </w:num>
  <w:num w:numId="12">
    <w:abstractNumId w:val="32"/>
  </w:num>
  <w:num w:numId="13">
    <w:abstractNumId w:val="18"/>
  </w:num>
  <w:num w:numId="14">
    <w:abstractNumId w:val="30"/>
  </w:num>
  <w:num w:numId="15">
    <w:abstractNumId w:val="3"/>
  </w:num>
  <w:num w:numId="16">
    <w:abstractNumId w:val="14"/>
  </w:num>
  <w:num w:numId="17">
    <w:abstractNumId w:val="16"/>
  </w:num>
  <w:num w:numId="18">
    <w:abstractNumId w:val="9"/>
  </w:num>
  <w:num w:numId="19">
    <w:abstractNumId w:val="40"/>
  </w:num>
  <w:num w:numId="20">
    <w:abstractNumId w:val="35"/>
  </w:num>
  <w:num w:numId="21">
    <w:abstractNumId w:val="28"/>
  </w:num>
  <w:num w:numId="22">
    <w:abstractNumId w:val="23"/>
  </w:num>
  <w:num w:numId="23">
    <w:abstractNumId w:val="19"/>
  </w:num>
  <w:num w:numId="24">
    <w:abstractNumId w:val="29"/>
  </w:num>
  <w:num w:numId="25">
    <w:abstractNumId w:val="22"/>
  </w:num>
  <w:num w:numId="26">
    <w:abstractNumId w:val="24"/>
  </w:num>
  <w:num w:numId="27">
    <w:abstractNumId w:val="11"/>
  </w:num>
  <w:num w:numId="28">
    <w:abstractNumId w:val="21"/>
  </w:num>
  <w:num w:numId="29">
    <w:abstractNumId w:val="36"/>
  </w:num>
  <w:num w:numId="30">
    <w:abstractNumId w:val="26"/>
  </w:num>
  <w:num w:numId="31">
    <w:abstractNumId w:val="20"/>
  </w:num>
  <w:num w:numId="32">
    <w:abstractNumId w:val="10"/>
  </w:num>
  <w:num w:numId="33">
    <w:abstractNumId w:val="33"/>
  </w:num>
  <w:num w:numId="34">
    <w:abstractNumId w:val="25"/>
  </w:num>
  <w:num w:numId="35">
    <w:abstractNumId w:val="4"/>
  </w:num>
  <w:num w:numId="36">
    <w:abstractNumId w:val="34"/>
  </w:num>
  <w:num w:numId="37">
    <w:abstractNumId w:val="17"/>
  </w:num>
  <w:num w:numId="38">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CA494C"/>
    <w:rsid w:val="00001BDD"/>
    <w:rsid w:val="00014F73"/>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E10C5"/>
    <w:rsid w:val="000E2B23"/>
    <w:rsid w:val="000E6DF1"/>
    <w:rsid w:val="000F474D"/>
    <w:rsid w:val="000F4825"/>
    <w:rsid w:val="00103A46"/>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D3637"/>
    <w:rsid w:val="001D7A1F"/>
    <w:rsid w:val="001E447C"/>
    <w:rsid w:val="001E4A8D"/>
    <w:rsid w:val="001E4C89"/>
    <w:rsid w:val="001E586A"/>
    <w:rsid w:val="001E7C03"/>
    <w:rsid w:val="001F266B"/>
    <w:rsid w:val="001F27F8"/>
    <w:rsid w:val="001F2D3E"/>
    <w:rsid w:val="001F707F"/>
    <w:rsid w:val="002030BC"/>
    <w:rsid w:val="00203795"/>
    <w:rsid w:val="00203DC9"/>
    <w:rsid w:val="00207E71"/>
    <w:rsid w:val="00210118"/>
    <w:rsid w:val="0021249C"/>
    <w:rsid w:val="0022004F"/>
    <w:rsid w:val="0022120D"/>
    <w:rsid w:val="00221643"/>
    <w:rsid w:val="00231572"/>
    <w:rsid w:val="002323F6"/>
    <w:rsid w:val="00242385"/>
    <w:rsid w:val="00245C33"/>
    <w:rsid w:val="00246440"/>
    <w:rsid w:val="0025185A"/>
    <w:rsid w:val="002523F3"/>
    <w:rsid w:val="002526FF"/>
    <w:rsid w:val="0025288B"/>
    <w:rsid w:val="002548A9"/>
    <w:rsid w:val="00256843"/>
    <w:rsid w:val="00262F05"/>
    <w:rsid w:val="00271F13"/>
    <w:rsid w:val="00272C69"/>
    <w:rsid w:val="00273C44"/>
    <w:rsid w:val="00282C75"/>
    <w:rsid w:val="0028309A"/>
    <w:rsid w:val="0028336B"/>
    <w:rsid w:val="00283F77"/>
    <w:rsid w:val="00284077"/>
    <w:rsid w:val="00286833"/>
    <w:rsid w:val="00290596"/>
    <w:rsid w:val="002916CA"/>
    <w:rsid w:val="002918B4"/>
    <w:rsid w:val="00294195"/>
    <w:rsid w:val="00294DFC"/>
    <w:rsid w:val="002950CC"/>
    <w:rsid w:val="002955FE"/>
    <w:rsid w:val="00296D04"/>
    <w:rsid w:val="00297A26"/>
    <w:rsid w:val="002A292D"/>
    <w:rsid w:val="002C64E9"/>
    <w:rsid w:val="002C7EF6"/>
    <w:rsid w:val="002D4764"/>
    <w:rsid w:val="002D481F"/>
    <w:rsid w:val="002D750E"/>
    <w:rsid w:val="002D7DDD"/>
    <w:rsid w:val="002E59A8"/>
    <w:rsid w:val="002E5BBE"/>
    <w:rsid w:val="002F0314"/>
    <w:rsid w:val="002F1B4C"/>
    <w:rsid w:val="002F448D"/>
    <w:rsid w:val="002F7B7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72332"/>
    <w:rsid w:val="003733E6"/>
    <w:rsid w:val="00373BAD"/>
    <w:rsid w:val="00373F64"/>
    <w:rsid w:val="003752D0"/>
    <w:rsid w:val="00375A46"/>
    <w:rsid w:val="00376E19"/>
    <w:rsid w:val="003805EE"/>
    <w:rsid w:val="00382779"/>
    <w:rsid w:val="0038304F"/>
    <w:rsid w:val="0038324B"/>
    <w:rsid w:val="003842A8"/>
    <w:rsid w:val="00384322"/>
    <w:rsid w:val="003854C8"/>
    <w:rsid w:val="00390C6B"/>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7D70"/>
    <w:rsid w:val="00404388"/>
    <w:rsid w:val="00413C8C"/>
    <w:rsid w:val="0042013D"/>
    <w:rsid w:val="00423507"/>
    <w:rsid w:val="004239BE"/>
    <w:rsid w:val="004305C5"/>
    <w:rsid w:val="00440448"/>
    <w:rsid w:val="0044555A"/>
    <w:rsid w:val="00446A8C"/>
    <w:rsid w:val="0045200E"/>
    <w:rsid w:val="00455A17"/>
    <w:rsid w:val="00457705"/>
    <w:rsid w:val="00457B88"/>
    <w:rsid w:val="00463114"/>
    <w:rsid w:val="00464A28"/>
    <w:rsid w:val="00465359"/>
    <w:rsid w:val="0046644A"/>
    <w:rsid w:val="00473D89"/>
    <w:rsid w:val="00477698"/>
    <w:rsid w:val="00483944"/>
    <w:rsid w:val="00486BA4"/>
    <w:rsid w:val="00492350"/>
    <w:rsid w:val="00494DFF"/>
    <w:rsid w:val="004A0FBA"/>
    <w:rsid w:val="004A3C46"/>
    <w:rsid w:val="004A465B"/>
    <w:rsid w:val="004A7465"/>
    <w:rsid w:val="004B1C1F"/>
    <w:rsid w:val="004B34ED"/>
    <w:rsid w:val="004B648D"/>
    <w:rsid w:val="004C1684"/>
    <w:rsid w:val="004C20DF"/>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71A80"/>
    <w:rsid w:val="005727AE"/>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D522F"/>
    <w:rsid w:val="005D606E"/>
    <w:rsid w:val="005D690E"/>
    <w:rsid w:val="005F02F7"/>
    <w:rsid w:val="005F187F"/>
    <w:rsid w:val="005F71C5"/>
    <w:rsid w:val="006006AA"/>
    <w:rsid w:val="00604BBF"/>
    <w:rsid w:val="006073A4"/>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5940"/>
    <w:rsid w:val="00846337"/>
    <w:rsid w:val="00850A8E"/>
    <w:rsid w:val="0086335E"/>
    <w:rsid w:val="008635EF"/>
    <w:rsid w:val="00863927"/>
    <w:rsid w:val="0086437A"/>
    <w:rsid w:val="00865C79"/>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5777"/>
    <w:rsid w:val="008C59DD"/>
    <w:rsid w:val="008D137B"/>
    <w:rsid w:val="008D1D5F"/>
    <w:rsid w:val="008D6480"/>
    <w:rsid w:val="008E2D59"/>
    <w:rsid w:val="008F1EBD"/>
    <w:rsid w:val="009055ED"/>
    <w:rsid w:val="00905FC0"/>
    <w:rsid w:val="009103C0"/>
    <w:rsid w:val="0091133A"/>
    <w:rsid w:val="00915C3C"/>
    <w:rsid w:val="0092064E"/>
    <w:rsid w:val="00920DAC"/>
    <w:rsid w:val="0092229B"/>
    <w:rsid w:val="0092260F"/>
    <w:rsid w:val="009229C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DBF"/>
    <w:rsid w:val="009911A5"/>
    <w:rsid w:val="0099737C"/>
    <w:rsid w:val="00997C87"/>
    <w:rsid w:val="009A48E9"/>
    <w:rsid w:val="009B1F39"/>
    <w:rsid w:val="009B25AD"/>
    <w:rsid w:val="009B3073"/>
    <w:rsid w:val="009B3DA7"/>
    <w:rsid w:val="009C04F8"/>
    <w:rsid w:val="009C22F0"/>
    <w:rsid w:val="009D3D7C"/>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42476"/>
    <w:rsid w:val="00A46AA9"/>
    <w:rsid w:val="00A502DD"/>
    <w:rsid w:val="00A60D95"/>
    <w:rsid w:val="00A61702"/>
    <w:rsid w:val="00A629AE"/>
    <w:rsid w:val="00A70ECC"/>
    <w:rsid w:val="00A71CDE"/>
    <w:rsid w:val="00A73C1E"/>
    <w:rsid w:val="00A75462"/>
    <w:rsid w:val="00A777DB"/>
    <w:rsid w:val="00A80039"/>
    <w:rsid w:val="00A91841"/>
    <w:rsid w:val="00A920F7"/>
    <w:rsid w:val="00A93CEF"/>
    <w:rsid w:val="00A9447F"/>
    <w:rsid w:val="00AA6DF6"/>
    <w:rsid w:val="00AA7ED8"/>
    <w:rsid w:val="00AB2845"/>
    <w:rsid w:val="00AC0A31"/>
    <w:rsid w:val="00AC105C"/>
    <w:rsid w:val="00AC136E"/>
    <w:rsid w:val="00AC6474"/>
    <w:rsid w:val="00AD21FF"/>
    <w:rsid w:val="00AD3B00"/>
    <w:rsid w:val="00AD60BC"/>
    <w:rsid w:val="00AD68F1"/>
    <w:rsid w:val="00AE4B56"/>
    <w:rsid w:val="00AE5AA1"/>
    <w:rsid w:val="00AF2189"/>
    <w:rsid w:val="00AF26D5"/>
    <w:rsid w:val="00AF2808"/>
    <w:rsid w:val="00AF5450"/>
    <w:rsid w:val="00B006A6"/>
    <w:rsid w:val="00B00A6B"/>
    <w:rsid w:val="00B06997"/>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E67"/>
    <w:rsid w:val="00D726A1"/>
    <w:rsid w:val="00D75046"/>
    <w:rsid w:val="00D76645"/>
    <w:rsid w:val="00D90D65"/>
    <w:rsid w:val="00D9228D"/>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B0515"/>
    <w:rsid w:val="00EB16FA"/>
    <w:rsid w:val="00EB49BF"/>
    <w:rsid w:val="00EB5195"/>
    <w:rsid w:val="00EB51D6"/>
    <w:rsid w:val="00EC2AAA"/>
    <w:rsid w:val="00ED1765"/>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16CD"/>
    <w:rsid w:val="00F44100"/>
    <w:rsid w:val="00F50DEB"/>
    <w:rsid w:val="00F52344"/>
    <w:rsid w:val="00F54578"/>
    <w:rsid w:val="00F567E1"/>
    <w:rsid w:val="00F62794"/>
    <w:rsid w:val="00F62E29"/>
    <w:rsid w:val="00F630C2"/>
    <w:rsid w:val="00F6508E"/>
    <w:rsid w:val="00F6575A"/>
    <w:rsid w:val="00F708F3"/>
    <w:rsid w:val="00F71DA5"/>
    <w:rsid w:val="00F72067"/>
    <w:rsid w:val="00F74639"/>
    <w:rsid w:val="00F868A7"/>
    <w:rsid w:val="00F919B9"/>
    <w:rsid w:val="00F95BAF"/>
    <w:rsid w:val="00F967C8"/>
    <w:rsid w:val="00F969DE"/>
    <w:rsid w:val="00F97F9D"/>
    <w:rsid w:val="00FA2F37"/>
    <w:rsid w:val="00FB4A36"/>
    <w:rsid w:val="00FB66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semiHidden/>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9696-77D4-435A-8BE1-1E1AA7C2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4173</Words>
  <Characters>25038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29153</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Loretanski</dc:creator>
  <cp:lastModifiedBy>Krzysztof Tusznio</cp:lastModifiedBy>
  <cp:revision>27</cp:revision>
  <cp:lastPrinted>2025-04-12T11:25:00Z</cp:lastPrinted>
  <dcterms:created xsi:type="dcterms:W3CDTF">2024-12-31T14:45:00Z</dcterms:created>
  <dcterms:modified xsi:type="dcterms:W3CDTF">2025-06-11T19:05:00Z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